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5F519" w14:textId="77777777" w:rsidR="00ED195D" w:rsidRPr="00623842" w:rsidRDefault="00ED195D" w:rsidP="00623842">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42" w:right="-264" w:firstLine="851"/>
        <w:jc w:val="center"/>
        <w:rPr>
          <w:b/>
          <w:caps/>
          <w:sz w:val="28"/>
          <w:szCs w:val="28"/>
        </w:rPr>
      </w:pPr>
      <w:r w:rsidRPr="00623842">
        <w:rPr>
          <w:b/>
          <w:sz w:val="28"/>
          <w:szCs w:val="28"/>
        </w:rPr>
        <w:t>Р</w:t>
      </w:r>
      <w:r w:rsidRPr="00623842">
        <w:rPr>
          <w:b/>
          <w:caps/>
          <w:sz w:val="28"/>
          <w:szCs w:val="28"/>
        </w:rPr>
        <w:t>озділ 3</w:t>
      </w:r>
    </w:p>
    <w:p w14:paraId="7498B44B" w14:textId="1EDC7A69" w:rsidR="00ED195D" w:rsidRPr="00623842" w:rsidRDefault="00A639B3" w:rsidP="00623842">
      <w:pPr>
        <w:tabs>
          <w:tab w:val="left" w:pos="426"/>
        </w:tabs>
        <w:spacing w:line="360" w:lineRule="auto"/>
        <w:ind w:left="-142" w:firstLine="851"/>
        <w:jc w:val="center"/>
        <w:rPr>
          <w:b/>
          <w:caps/>
          <w:szCs w:val="28"/>
        </w:rPr>
      </w:pPr>
      <w:r>
        <w:rPr>
          <w:b/>
          <w:caps/>
          <w:szCs w:val="28"/>
        </w:rPr>
        <w:t xml:space="preserve">Шляхи Удосконалення </w:t>
      </w:r>
      <w:r w:rsidR="00ED195D" w:rsidRPr="00623842">
        <w:rPr>
          <w:b/>
          <w:caps/>
          <w:szCs w:val="28"/>
        </w:rPr>
        <w:t>щодо реформування фінансового забезпечення ДОШКІЛЬНИХ НАВЧАЛЬНИХ ЗАКЛАДІВ</w:t>
      </w:r>
    </w:p>
    <w:p w14:paraId="214996F6" w14:textId="77777777" w:rsidR="00ED195D" w:rsidRPr="00623842" w:rsidRDefault="00ED195D" w:rsidP="00623842">
      <w:pPr>
        <w:tabs>
          <w:tab w:val="left" w:pos="426"/>
        </w:tabs>
        <w:spacing w:line="360" w:lineRule="auto"/>
        <w:ind w:left="-142" w:firstLine="851"/>
        <w:jc w:val="both"/>
        <w:rPr>
          <w:b/>
          <w:caps/>
          <w:szCs w:val="28"/>
        </w:rPr>
      </w:pPr>
    </w:p>
    <w:p w14:paraId="3A242E58" w14:textId="3D33D144" w:rsidR="00ED195D" w:rsidRPr="00623842" w:rsidRDefault="00ED195D" w:rsidP="00623842">
      <w:pPr>
        <w:tabs>
          <w:tab w:val="left" w:pos="0"/>
        </w:tabs>
        <w:spacing w:line="360" w:lineRule="auto"/>
        <w:ind w:left="-142" w:firstLine="851"/>
        <w:jc w:val="both"/>
        <w:rPr>
          <w:b/>
          <w:szCs w:val="28"/>
        </w:rPr>
      </w:pPr>
      <w:r w:rsidRPr="00623842">
        <w:rPr>
          <w:b/>
          <w:szCs w:val="28"/>
        </w:rPr>
        <w:t xml:space="preserve">3.1. Використання програмно-цільового методу фінансування дошкільних навчальних закладів та державного аудиту ефективності </w:t>
      </w:r>
    </w:p>
    <w:p w14:paraId="1912C85A" w14:textId="69AC44A9" w:rsidR="00ED195D" w:rsidRPr="00ED195D" w:rsidRDefault="00ED195D" w:rsidP="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Cs w:val="28"/>
        </w:rPr>
      </w:pPr>
      <w:r w:rsidRPr="00ED195D">
        <w:rPr>
          <w:color w:val="000000"/>
          <w:szCs w:val="28"/>
        </w:rPr>
        <w:t>У квітні 2011 р. Кабінетом Міністрів України затверджено Державну цільову соціальну програму розвитку дошкільної освіти на період до 2017 р.</w:t>
      </w:r>
      <w:bookmarkStart w:id="0" w:name="o15"/>
      <w:bookmarkEnd w:id="0"/>
      <w:r w:rsidRPr="00ED195D">
        <w:rPr>
          <w:color w:val="000000"/>
          <w:szCs w:val="28"/>
        </w:rPr>
        <w:t xml:space="preserve"> [</w:t>
      </w:r>
      <w:r w:rsidR="006956C9">
        <w:rPr>
          <w:szCs w:val="28"/>
        </w:rPr>
        <w:t>139</w:t>
      </w:r>
      <w:r w:rsidRPr="00ED195D">
        <w:rPr>
          <w:color w:val="000000"/>
          <w:szCs w:val="28"/>
        </w:rPr>
        <w:t xml:space="preserve">]. Метою Програми є розроблення та впровадження механізму розвитку дошкільної освіти, забезпечення конституційних прав і державних гарантій щодо доступності та безоплатності здобуття дошкільної освіти у державних та комунальних дошкільних навчальних закладах. </w:t>
      </w:r>
    </w:p>
    <w:p w14:paraId="009CEB22" w14:textId="77777777" w:rsidR="00ED195D" w:rsidRPr="00ED195D" w:rsidRDefault="00ED195D" w:rsidP="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Cs w:val="28"/>
        </w:rPr>
      </w:pPr>
      <w:bookmarkStart w:id="1" w:name="o16"/>
      <w:bookmarkEnd w:id="1"/>
      <w:r w:rsidRPr="00ED195D">
        <w:rPr>
          <w:color w:val="000000"/>
          <w:szCs w:val="28"/>
        </w:rPr>
        <w:t>Існує два варіанта розв'язання проблеми</w:t>
      </w:r>
      <w:bookmarkStart w:id="2" w:name="o17"/>
      <w:bookmarkStart w:id="3" w:name="o18"/>
      <w:bookmarkEnd w:id="2"/>
      <w:bookmarkEnd w:id="3"/>
      <w:r w:rsidRPr="00ED195D">
        <w:rPr>
          <w:color w:val="000000"/>
          <w:szCs w:val="28"/>
        </w:rPr>
        <w:t xml:space="preserve">: перший </w:t>
      </w:r>
      <w:r w:rsidRPr="00ED195D">
        <w:rPr>
          <w:szCs w:val="28"/>
        </w:rPr>
        <w:t>–</w:t>
      </w:r>
      <w:r w:rsidRPr="00ED195D">
        <w:rPr>
          <w:color w:val="000000"/>
          <w:szCs w:val="28"/>
        </w:rPr>
        <w:t xml:space="preserve"> забезпечення розвитку дошкільної освіти на рівні місцевих органів виконавчої влади та органів місцевого самоврядування за умови належного фінансування за рахунок коштів відповідних бюджетів</w:t>
      </w:r>
      <w:bookmarkStart w:id="4" w:name="o19"/>
      <w:bookmarkEnd w:id="4"/>
      <w:r w:rsidRPr="00ED195D">
        <w:rPr>
          <w:color w:val="000000"/>
          <w:szCs w:val="28"/>
        </w:rPr>
        <w:t xml:space="preserve">; </w:t>
      </w:r>
      <w:bookmarkStart w:id="5" w:name="o20"/>
      <w:bookmarkEnd w:id="5"/>
      <w:r w:rsidRPr="00ED195D">
        <w:rPr>
          <w:color w:val="000000"/>
          <w:szCs w:val="28"/>
        </w:rPr>
        <w:t xml:space="preserve">другий </w:t>
      </w:r>
      <w:r w:rsidRPr="00ED195D">
        <w:rPr>
          <w:szCs w:val="28"/>
        </w:rPr>
        <w:t>–</w:t>
      </w:r>
      <w:r w:rsidRPr="00ED195D">
        <w:rPr>
          <w:color w:val="000000"/>
          <w:szCs w:val="28"/>
        </w:rPr>
        <w:t xml:space="preserve"> надання державної підтримки для зміцнення матеріально-технічної бази дошкільних навчальних закладів з метою стимулювання розвитку дошкільної освіти. </w:t>
      </w:r>
      <w:bookmarkStart w:id="6" w:name="o21"/>
      <w:bookmarkEnd w:id="6"/>
    </w:p>
    <w:p w14:paraId="1EF520F0" w14:textId="77777777" w:rsidR="00ED195D" w:rsidRPr="00ED195D" w:rsidRDefault="00ED195D" w:rsidP="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Cs w:val="28"/>
        </w:rPr>
      </w:pPr>
      <w:r w:rsidRPr="00ED195D">
        <w:rPr>
          <w:color w:val="000000"/>
          <w:szCs w:val="28"/>
        </w:rPr>
        <w:t>Програмою передбачено:</w:t>
      </w:r>
      <w:bookmarkStart w:id="7" w:name="o22"/>
      <w:bookmarkEnd w:id="7"/>
    </w:p>
    <w:p w14:paraId="3CFD69C3" w14:textId="19E56539" w:rsidR="00ED195D" w:rsidRPr="00ED195D" w:rsidRDefault="00ED195D" w:rsidP="00095AC9">
      <w:pPr>
        <w:pStyle w:val="af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ED195D">
        <w:rPr>
          <w:color w:val="000000"/>
          <w:szCs w:val="28"/>
        </w:rPr>
        <w:t xml:space="preserve">забезпечення функціонування та розвитку мережі дошкільних навчальних закладів різних типів і форм власності; </w:t>
      </w:r>
      <w:bookmarkStart w:id="8" w:name="o23"/>
      <w:bookmarkEnd w:id="8"/>
    </w:p>
    <w:p w14:paraId="60CF2342" w14:textId="4E3BE6AD" w:rsidR="00ED195D" w:rsidRPr="00ED195D" w:rsidRDefault="00ED195D" w:rsidP="00095AC9">
      <w:pPr>
        <w:pStyle w:val="af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ED195D">
        <w:rPr>
          <w:color w:val="000000"/>
          <w:szCs w:val="28"/>
        </w:rPr>
        <w:t xml:space="preserve">створення умов для обов'язкового здобуття дошкільної освіти дітьми п'ятирічного віку; </w:t>
      </w:r>
      <w:bookmarkStart w:id="9" w:name="o24"/>
      <w:bookmarkEnd w:id="9"/>
    </w:p>
    <w:p w14:paraId="0588932A" w14:textId="2FAC5FBA" w:rsidR="00ED195D" w:rsidRPr="00ED195D" w:rsidRDefault="00ED195D" w:rsidP="00095AC9">
      <w:pPr>
        <w:pStyle w:val="af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ED195D">
        <w:rPr>
          <w:color w:val="000000"/>
          <w:szCs w:val="28"/>
        </w:rPr>
        <w:t xml:space="preserve">розширення мережі дошкільних навчальних закладів, що працюють за одним чи кількома пріоритетними напрямами діяльності (художньо-естетичний, фізкультурно-оздоровчий, музичний, гуманітарний тощо); </w:t>
      </w:r>
      <w:bookmarkStart w:id="10" w:name="o25"/>
      <w:bookmarkEnd w:id="10"/>
    </w:p>
    <w:p w14:paraId="63827338" w14:textId="645B921F" w:rsidR="00ED195D" w:rsidRPr="00ED195D" w:rsidRDefault="00ED195D" w:rsidP="00095AC9">
      <w:pPr>
        <w:pStyle w:val="af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ED195D">
        <w:rPr>
          <w:color w:val="000000"/>
          <w:szCs w:val="28"/>
        </w:rPr>
        <w:lastRenderedPageBreak/>
        <w:t xml:space="preserve">впровадження в освітній процес дошкільних навчальних закладів сучасних освітніх технологій, у тому числі проведення їх комп'ютеризації з підключенням до Інтернету; </w:t>
      </w:r>
    </w:p>
    <w:p w14:paraId="1E8B17B1" w14:textId="42EFB5D6" w:rsidR="00ED195D" w:rsidRPr="007E3703" w:rsidRDefault="00ED195D" w:rsidP="00095AC9">
      <w:pPr>
        <w:pStyle w:val="af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bookmarkStart w:id="11" w:name="o26"/>
      <w:bookmarkEnd w:id="11"/>
      <w:r w:rsidRPr="007E3703">
        <w:rPr>
          <w:color w:val="000000"/>
          <w:szCs w:val="28"/>
        </w:rPr>
        <w:t xml:space="preserve">підвищення рівня науково-методичного забезпечення дошкільної освіти, розроблення інформаційно-методичних комплектів (електронні посібники, віртуальні лабораторії, електронні бази даних, освітні портали тощо) та забезпечення доступу до них закладів дошкільної освіти; </w:t>
      </w:r>
    </w:p>
    <w:p w14:paraId="5918ADCD" w14:textId="6085FE3C" w:rsidR="00ED195D" w:rsidRPr="007E3703" w:rsidRDefault="00ED195D" w:rsidP="00095AC9">
      <w:pPr>
        <w:pStyle w:val="af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bookmarkStart w:id="12" w:name="o27"/>
      <w:bookmarkEnd w:id="12"/>
      <w:r w:rsidRPr="007E3703">
        <w:rPr>
          <w:color w:val="000000"/>
          <w:szCs w:val="28"/>
        </w:rPr>
        <w:t xml:space="preserve">проведення моніторингу якості дошкільної освіти; </w:t>
      </w:r>
    </w:p>
    <w:p w14:paraId="22D07CC6" w14:textId="0C0BC3F1" w:rsidR="00ED195D" w:rsidRPr="007E3703" w:rsidRDefault="00ED195D" w:rsidP="00095AC9">
      <w:pPr>
        <w:pStyle w:val="af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bookmarkStart w:id="13" w:name="o28"/>
      <w:bookmarkEnd w:id="13"/>
      <w:r w:rsidRPr="007E3703">
        <w:rPr>
          <w:color w:val="000000"/>
          <w:szCs w:val="28"/>
        </w:rPr>
        <w:t xml:space="preserve">формування у дітей та їх батьків здорового способу життя; </w:t>
      </w:r>
    </w:p>
    <w:p w14:paraId="334F6F9A" w14:textId="4D60B6CF" w:rsidR="00ED195D" w:rsidRPr="007E3703" w:rsidRDefault="00ED195D" w:rsidP="00095AC9">
      <w:pPr>
        <w:pStyle w:val="af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bookmarkStart w:id="14" w:name="o29"/>
      <w:bookmarkEnd w:id="14"/>
      <w:r w:rsidRPr="007E3703">
        <w:rPr>
          <w:color w:val="000000"/>
          <w:szCs w:val="28"/>
        </w:rPr>
        <w:t xml:space="preserve">налагодження вітчизняного виробництва навчально-методичного, ігрового обладнання і дидактичних засобів навчання в обсязі, необхідному для задоволення потреби дошкільних навчальних закладів; </w:t>
      </w:r>
    </w:p>
    <w:p w14:paraId="09793F37" w14:textId="7130ED32" w:rsidR="00ED195D" w:rsidRPr="007E3703" w:rsidRDefault="00ED195D" w:rsidP="00095AC9">
      <w:pPr>
        <w:pStyle w:val="af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bookmarkStart w:id="15" w:name="o30"/>
      <w:bookmarkEnd w:id="15"/>
      <w:r w:rsidRPr="007E3703">
        <w:rPr>
          <w:color w:val="000000"/>
          <w:szCs w:val="28"/>
        </w:rPr>
        <w:t xml:space="preserve">удосконалення методів психолого-педагогічної, практичної підготовки та підвищення кваліфікації педагогічних кадрів; </w:t>
      </w:r>
    </w:p>
    <w:p w14:paraId="0B7AD369" w14:textId="570D76D4" w:rsidR="00ED195D" w:rsidRPr="007E3703" w:rsidRDefault="00ED195D" w:rsidP="00095AC9">
      <w:pPr>
        <w:pStyle w:val="af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bookmarkStart w:id="16" w:name="o31"/>
      <w:bookmarkEnd w:id="16"/>
      <w:r w:rsidRPr="007E3703">
        <w:rPr>
          <w:color w:val="000000"/>
          <w:szCs w:val="28"/>
        </w:rPr>
        <w:t xml:space="preserve">застосування компетентного підходу в освітньому процесі; </w:t>
      </w:r>
    </w:p>
    <w:p w14:paraId="020D1FFE" w14:textId="465C76F0" w:rsidR="00ED195D" w:rsidRPr="007E3703" w:rsidRDefault="00ED195D" w:rsidP="00095AC9">
      <w:pPr>
        <w:pStyle w:val="af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bookmarkStart w:id="17" w:name="o32"/>
      <w:bookmarkEnd w:id="17"/>
      <w:r w:rsidRPr="007E3703">
        <w:rPr>
          <w:color w:val="000000"/>
          <w:szCs w:val="28"/>
        </w:rPr>
        <w:t xml:space="preserve">утворення при МОНмолодьспорті Міжвідомчої ради з питань дошкільної освіти з метою координації діяльності закладів дошкільної освіти; </w:t>
      </w:r>
    </w:p>
    <w:p w14:paraId="4C90F344" w14:textId="24991E4A" w:rsidR="00ED195D" w:rsidRPr="007E3703" w:rsidRDefault="00ED195D" w:rsidP="00095AC9">
      <w:pPr>
        <w:pStyle w:val="af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bookmarkStart w:id="18" w:name="o33"/>
      <w:bookmarkEnd w:id="18"/>
      <w:r w:rsidRPr="007E3703">
        <w:rPr>
          <w:color w:val="000000"/>
          <w:szCs w:val="28"/>
        </w:rPr>
        <w:t xml:space="preserve">утворення окремих підрозділів з питань дошкільної освіти в управліннях освіти обласних, міських (районних) управліннях (відділах) освіти; </w:t>
      </w:r>
    </w:p>
    <w:p w14:paraId="6FD1670C" w14:textId="3ECE7A46" w:rsidR="00ED195D" w:rsidRPr="007E3703" w:rsidRDefault="00ED195D" w:rsidP="00095AC9">
      <w:pPr>
        <w:pStyle w:val="af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bookmarkStart w:id="19" w:name="o34"/>
      <w:bookmarkEnd w:id="19"/>
      <w:r w:rsidRPr="007E3703">
        <w:rPr>
          <w:color w:val="000000"/>
          <w:szCs w:val="28"/>
        </w:rPr>
        <w:t xml:space="preserve">підвищення рівня роботи з батьками (утворення консультаційних центрів, підготовка енциклопедії для батьків); </w:t>
      </w:r>
    </w:p>
    <w:p w14:paraId="4F6B250E" w14:textId="082FE566" w:rsidR="00ED195D" w:rsidRPr="007E3703" w:rsidRDefault="00ED195D" w:rsidP="00095AC9">
      <w:pPr>
        <w:pStyle w:val="af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bookmarkStart w:id="20" w:name="o35"/>
      <w:bookmarkEnd w:id="20"/>
      <w:r w:rsidRPr="007E3703">
        <w:rPr>
          <w:color w:val="000000"/>
          <w:szCs w:val="28"/>
        </w:rPr>
        <w:t xml:space="preserve">розроблення концепції та запровадження медіа-освіти, підготовка інформаційних дошкільних програм («Електронна пошта для батьків» тощо). </w:t>
      </w:r>
    </w:p>
    <w:p w14:paraId="5C7960ED" w14:textId="77777777" w:rsidR="00ED195D" w:rsidRPr="00ED195D" w:rsidRDefault="00ED195D" w:rsidP="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Cs w:val="28"/>
        </w:rPr>
      </w:pPr>
      <w:bookmarkStart w:id="21" w:name="o36"/>
      <w:bookmarkEnd w:id="21"/>
      <w:r w:rsidRPr="00ED195D">
        <w:rPr>
          <w:color w:val="000000"/>
          <w:szCs w:val="28"/>
        </w:rPr>
        <w:t xml:space="preserve">Програму передбачається виконати протягом семи років. Орієнтовний обсяг фінансування Програми становить 5026,44 млн. гривень, у тому числі 2,53 млн. </w:t>
      </w:r>
      <w:r w:rsidRPr="00ED195D">
        <w:rPr>
          <w:szCs w:val="28"/>
        </w:rPr>
        <w:t>–</w:t>
      </w:r>
      <w:r w:rsidRPr="00ED195D">
        <w:rPr>
          <w:color w:val="000000"/>
          <w:szCs w:val="28"/>
        </w:rPr>
        <w:t xml:space="preserve"> за рахунок державного бюджету, 5023,1 млн. </w:t>
      </w:r>
      <w:r w:rsidRPr="00ED195D">
        <w:rPr>
          <w:szCs w:val="28"/>
        </w:rPr>
        <w:t>–</w:t>
      </w:r>
      <w:r w:rsidRPr="00ED195D">
        <w:rPr>
          <w:color w:val="000000"/>
          <w:szCs w:val="28"/>
        </w:rPr>
        <w:t xml:space="preserve"> за рахунок місцевих бюджетів, 0,81 млн. гривень </w:t>
      </w:r>
      <w:r w:rsidRPr="00ED195D">
        <w:rPr>
          <w:szCs w:val="28"/>
        </w:rPr>
        <w:t>–</w:t>
      </w:r>
      <w:r w:rsidRPr="00ED195D">
        <w:rPr>
          <w:color w:val="000000"/>
          <w:szCs w:val="28"/>
        </w:rPr>
        <w:t xml:space="preserve"> за рахунок інших коштів. </w:t>
      </w:r>
      <w:bookmarkStart w:id="22" w:name="o63"/>
      <w:bookmarkEnd w:id="22"/>
      <w:r w:rsidRPr="00ED195D">
        <w:rPr>
          <w:color w:val="000000"/>
          <w:szCs w:val="28"/>
        </w:rPr>
        <w:t xml:space="preserve">Обсяг фінансування Програми уточнюється щороку під час складання проекту Державного бюджету України та місцевих бюджетів на відповідний рік у межах видатків, </w:t>
      </w:r>
      <w:r w:rsidRPr="00ED195D">
        <w:rPr>
          <w:color w:val="000000"/>
          <w:szCs w:val="28"/>
        </w:rPr>
        <w:lastRenderedPageBreak/>
        <w:t xml:space="preserve">передбачених головному розпорядникові бюджетних коштів, відповідальному за виконання завдань і заходів Програми. </w:t>
      </w:r>
    </w:p>
    <w:p w14:paraId="12371B7A" w14:textId="77777777" w:rsidR="007E3703" w:rsidRDefault="00ED195D" w:rsidP="007E3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szCs w:val="28"/>
        </w:rPr>
      </w:pPr>
      <w:bookmarkStart w:id="23" w:name="o38"/>
      <w:bookmarkEnd w:id="23"/>
      <w:r w:rsidRPr="007E3703">
        <w:rPr>
          <w:color w:val="000000"/>
          <w:szCs w:val="28"/>
        </w:rPr>
        <w:t xml:space="preserve">Основними завданнями Програми є: </w:t>
      </w:r>
      <w:bookmarkStart w:id="24" w:name="o39"/>
      <w:bookmarkEnd w:id="24"/>
    </w:p>
    <w:p w14:paraId="1DC9288C" w14:textId="77777777" w:rsidR="007E3703" w:rsidRDefault="00ED195D" w:rsidP="00095AC9">
      <w:pPr>
        <w:pStyle w:val="af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7E3703">
        <w:rPr>
          <w:color w:val="000000"/>
          <w:szCs w:val="28"/>
        </w:rPr>
        <w:t xml:space="preserve">забезпечення конституційних прав і державних гарантій щодо доступності здобуття дошкільної освіти дітьми дошкільного віку шляхом розширення мережі дошкільних навчальних закладів різних типів і форм власності; </w:t>
      </w:r>
      <w:bookmarkStart w:id="25" w:name="o40"/>
      <w:bookmarkEnd w:id="25"/>
      <w:r w:rsidRPr="007E3703">
        <w:rPr>
          <w:color w:val="000000"/>
          <w:szCs w:val="28"/>
        </w:rPr>
        <w:t xml:space="preserve"> </w:t>
      </w:r>
    </w:p>
    <w:p w14:paraId="36E10D8A" w14:textId="77777777" w:rsidR="007E3703" w:rsidRDefault="00ED195D" w:rsidP="00095AC9">
      <w:pPr>
        <w:pStyle w:val="af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7E3703">
        <w:rPr>
          <w:color w:val="000000"/>
          <w:szCs w:val="28"/>
        </w:rPr>
        <w:t xml:space="preserve">створення умов для обов'язкового здобуття дітьми п'ятирічного віку дошкільної освіти; </w:t>
      </w:r>
      <w:bookmarkStart w:id="26" w:name="o41"/>
      <w:bookmarkEnd w:id="26"/>
      <w:r w:rsidRPr="007E3703">
        <w:rPr>
          <w:color w:val="000000"/>
          <w:szCs w:val="28"/>
        </w:rPr>
        <w:t xml:space="preserve">забезпечення функціонування та розвитку мережі дошкільних навчальних закладів різних типів і форм власності; </w:t>
      </w:r>
      <w:bookmarkStart w:id="27" w:name="o42"/>
      <w:bookmarkEnd w:id="27"/>
      <w:r w:rsidRPr="007E3703">
        <w:rPr>
          <w:color w:val="000000"/>
          <w:szCs w:val="28"/>
        </w:rPr>
        <w:t xml:space="preserve"> </w:t>
      </w:r>
    </w:p>
    <w:p w14:paraId="606305E1" w14:textId="77777777" w:rsidR="007E3703" w:rsidRDefault="00ED195D" w:rsidP="00095AC9">
      <w:pPr>
        <w:pStyle w:val="af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7E3703">
        <w:rPr>
          <w:color w:val="000000"/>
          <w:szCs w:val="28"/>
        </w:rPr>
        <w:t xml:space="preserve">зміцнення навчально-методичної та матеріально-технічної бази дошкільних навчальних закладів; </w:t>
      </w:r>
      <w:bookmarkStart w:id="28" w:name="o43"/>
      <w:bookmarkEnd w:id="28"/>
    </w:p>
    <w:p w14:paraId="689ED274" w14:textId="77777777" w:rsidR="007E3703" w:rsidRDefault="00ED195D" w:rsidP="00095AC9">
      <w:pPr>
        <w:pStyle w:val="af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7E3703">
        <w:rPr>
          <w:color w:val="000000"/>
          <w:szCs w:val="28"/>
        </w:rPr>
        <w:t xml:space="preserve"> поліпшення якості дошкільної освіти, розроблення механізму, що забезпечує її сталий інноваційний розвиток; </w:t>
      </w:r>
      <w:bookmarkStart w:id="29" w:name="o44"/>
      <w:bookmarkEnd w:id="29"/>
    </w:p>
    <w:p w14:paraId="06C0B372" w14:textId="77777777" w:rsidR="007E3703" w:rsidRDefault="00ED195D" w:rsidP="00095AC9">
      <w:pPr>
        <w:pStyle w:val="af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7E3703">
        <w:rPr>
          <w:color w:val="000000"/>
          <w:szCs w:val="28"/>
        </w:rPr>
        <w:t xml:space="preserve"> забезпечення особистісного зростання кожної дитини з урахуванням її задатків, здібностей, індивідуальних психічних і фізичних особливостей; </w:t>
      </w:r>
      <w:bookmarkStart w:id="30" w:name="o45"/>
      <w:bookmarkEnd w:id="30"/>
    </w:p>
    <w:p w14:paraId="7D4704F7" w14:textId="77777777" w:rsidR="007E3703" w:rsidRDefault="00ED195D" w:rsidP="00095AC9">
      <w:pPr>
        <w:pStyle w:val="af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7E3703">
        <w:rPr>
          <w:color w:val="000000"/>
          <w:szCs w:val="28"/>
        </w:rPr>
        <w:t xml:space="preserve"> збереження та зміцнення здоров'я дітей з раннього дитинства; </w:t>
      </w:r>
      <w:bookmarkStart w:id="31" w:name="o46"/>
      <w:bookmarkEnd w:id="31"/>
      <w:r w:rsidRPr="007E3703">
        <w:rPr>
          <w:color w:val="000000"/>
          <w:szCs w:val="28"/>
        </w:rPr>
        <w:t xml:space="preserve"> </w:t>
      </w:r>
    </w:p>
    <w:p w14:paraId="2E7B6978" w14:textId="77777777" w:rsidR="007E3703" w:rsidRDefault="00ED195D" w:rsidP="00095AC9">
      <w:pPr>
        <w:pStyle w:val="af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7E3703">
        <w:rPr>
          <w:color w:val="000000"/>
          <w:szCs w:val="28"/>
        </w:rPr>
        <w:t xml:space="preserve">модернізація системи підготовки та підвищення кваліфікації педагогічних кадрів; </w:t>
      </w:r>
      <w:bookmarkStart w:id="32" w:name="o47"/>
      <w:bookmarkEnd w:id="32"/>
    </w:p>
    <w:p w14:paraId="7BA6E280" w14:textId="77777777" w:rsidR="007E3703" w:rsidRDefault="00ED195D" w:rsidP="00095AC9">
      <w:pPr>
        <w:pStyle w:val="af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7E3703">
        <w:rPr>
          <w:color w:val="000000"/>
          <w:szCs w:val="28"/>
        </w:rPr>
        <w:t xml:space="preserve"> проведення наукових досліджень у галузі дошкільної освіти, спрямованих на забезпечення розвитку дитини, подальшого становлення її особистості;</w:t>
      </w:r>
    </w:p>
    <w:p w14:paraId="260F4D3F" w14:textId="77777777" w:rsidR="007E3703" w:rsidRDefault="00ED195D" w:rsidP="00095AC9">
      <w:pPr>
        <w:pStyle w:val="af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7E3703">
        <w:rPr>
          <w:color w:val="000000"/>
          <w:szCs w:val="28"/>
        </w:rPr>
        <w:t xml:space="preserve"> </w:t>
      </w:r>
      <w:bookmarkStart w:id="33" w:name="o48"/>
      <w:bookmarkEnd w:id="33"/>
      <w:r w:rsidRPr="007E3703">
        <w:rPr>
          <w:color w:val="000000"/>
          <w:szCs w:val="28"/>
        </w:rPr>
        <w:t xml:space="preserve">поглиблення міжнародного співробітництва з питань дошкільної освіти; </w:t>
      </w:r>
      <w:bookmarkStart w:id="34" w:name="o49"/>
      <w:bookmarkEnd w:id="34"/>
      <w:r w:rsidRPr="007E3703">
        <w:rPr>
          <w:color w:val="000000"/>
          <w:szCs w:val="28"/>
        </w:rPr>
        <w:t xml:space="preserve"> </w:t>
      </w:r>
    </w:p>
    <w:p w14:paraId="378851F2" w14:textId="4C4C4C13" w:rsidR="00ED195D" w:rsidRPr="007E3703" w:rsidRDefault="00ED195D" w:rsidP="00095AC9">
      <w:pPr>
        <w:pStyle w:val="af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7E3703">
        <w:rPr>
          <w:color w:val="000000"/>
          <w:szCs w:val="28"/>
        </w:rPr>
        <w:t xml:space="preserve">розширення переліку форм роботи з батьками. </w:t>
      </w:r>
      <w:bookmarkStart w:id="35" w:name="o50"/>
      <w:bookmarkEnd w:id="35"/>
    </w:p>
    <w:p w14:paraId="5D3D603D" w14:textId="77777777" w:rsidR="007E3703" w:rsidRDefault="00ED195D" w:rsidP="00095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color w:val="000000"/>
          <w:szCs w:val="28"/>
        </w:rPr>
      </w:pPr>
      <w:bookmarkStart w:id="36" w:name="o51"/>
      <w:bookmarkEnd w:id="36"/>
      <w:r w:rsidRPr="00ED195D">
        <w:rPr>
          <w:color w:val="000000"/>
          <w:szCs w:val="28"/>
        </w:rPr>
        <w:t xml:space="preserve">Виконання Програми дасть змогу: </w:t>
      </w:r>
      <w:bookmarkStart w:id="37" w:name="o54"/>
      <w:bookmarkEnd w:id="37"/>
    </w:p>
    <w:p w14:paraId="70627391" w14:textId="77777777" w:rsidR="007E3703" w:rsidRDefault="00ED195D" w:rsidP="00095AC9">
      <w:pPr>
        <w:pStyle w:val="af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7E3703">
        <w:rPr>
          <w:color w:val="000000"/>
          <w:szCs w:val="28"/>
        </w:rPr>
        <w:t xml:space="preserve">удосконалити нормативно-правову базу з питань забезпечення ефективного розвитку дошкільної освіти; </w:t>
      </w:r>
    </w:p>
    <w:p w14:paraId="1D6D783E" w14:textId="77777777" w:rsidR="007E3703" w:rsidRDefault="00ED195D" w:rsidP="00095AC9">
      <w:pPr>
        <w:pStyle w:val="af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7E3703">
        <w:rPr>
          <w:color w:val="000000"/>
          <w:szCs w:val="28"/>
        </w:rPr>
        <w:t xml:space="preserve">створити умови для подальшого розвитку дошкільної освіти; </w:t>
      </w:r>
    </w:p>
    <w:p w14:paraId="563F9635" w14:textId="60725681" w:rsidR="007E3703" w:rsidRDefault="00ED195D" w:rsidP="00095AC9">
      <w:pPr>
        <w:pStyle w:val="af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7E3703">
        <w:rPr>
          <w:color w:val="000000"/>
          <w:szCs w:val="28"/>
        </w:rPr>
        <w:lastRenderedPageBreak/>
        <w:t xml:space="preserve">розширити мережу дошкільних навчальних закладів різних типів і форм власності; </w:t>
      </w:r>
    </w:p>
    <w:p w14:paraId="1877479E" w14:textId="77777777" w:rsidR="007E3703" w:rsidRDefault="00ED195D" w:rsidP="00095AC9">
      <w:pPr>
        <w:pStyle w:val="af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7E3703">
        <w:rPr>
          <w:color w:val="000000"/>
          <w:szCs w:val="28"/>
        </w:rPr>
        <w:t>зміцнити матеріально-технічну базу таких закладів;</w:t>
      </w:r>
    </w:p>
    <w:p w14:paraId="3721C78C" w14:textId="77777777" w:rsidR="007E3703" w:rsidRDefault="00ED195D" w:rsidP="00095AC9">
      <w:pPr>
        <w:pStyle w:val="af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7E3703">
        <w:rPr>
          <w:color w:val="000000"/>
          <w:szCs w:val="28"/>
        </w:rPr>
        <w:t xml:space="preserve"> збільшити кількість дітей, що здобули дошкільну освіту, задовольнити їх освітньо-культурні потреби, а також потреби у самовизначенні і творчій самореалізації; </w:t>
      </w:r>
    </w:p>
    <w:p w14:paraId="03BC6F55" w14:textId="14FFDF2F" w:rsidR="00ED195D" w:rsidRPr="007E3703" w:rsidRDefault="00ED195D" w:rsidP="00095AC9">
      <w:pPr>
        <w:pStyle w:val="af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Cs w:val="28"/>
        </w:rPr>
      </w:pPr>
      <w:r w:rsidRPr="007E3703">
        <w:rPr>
          <w:color w:val="000000"/>
          <w:szCs w:val="28"/>
        </w:rPr>
        <w:t xml:space="preserve">удосконалити систему перепідготовки та підвищення кваліфікації педагогічних кадрів дошкільних навчальних закладів. </w:t>
      </w:r>
    </w:p>
    <w:p w14:paraId="6F07CF1E" w14:textId="572F45D2" w:rsidR="00ED195D" w:rsidRPr="00ED195D" w:rsidRDefault="00ED195D" w:rsidP="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Cs w:val="28"/>
        </w:rPr>
      </w:pPr>
      <w:r w:rsidRPr="00ED195D">
        <w:rPr>
          <w:szCs w:val="28"/>
        </w:rPr>
        <w:t>Метою запровадження програмно-цільового методу у  бюджетному процесі є встановлення  безпосереднього зв'язку між виділенням бюджетних коштів та результатами  їх  використання [</w:t>
      </w:r>
      <w:r w:rsidR="006956C9">
        <w:rPr>
          <w:szCs w:val="28"/>
        </w:rPr>
        <w:t>140</w:t>
      </w:r>
      <w:r w:rsidRPr="00ED195D">
        <w:rPr>
          <w:szCs w:val="28"/>
        </w:rPr>
        <w:t>].</w:t>
      </w:r>
    </w:p>
    <w:p w14:paraId="19A1976E" w14:textId="02074AC6" w:rsidR="00ED195D" w:rsidRPr="00ED195D" w:rsidRDefault="00ED195D" w:rsidP="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ED195D">
        <w:rPr>
          <w:szCs w:val="28"/>
        </w:rPr>
        <w:t>Пропозиції щодо с</w:t>
      </w:r>
      <w:r w:rsidRPr="00ED195D">
        <w:rPr>
          <w:color w:val="000000"/>
          <w:szCs w:val="28"/>
        </w:rPr>
        <w:t>кладових елементів бюджетної програми «Розвиток дошкільних навчальних закладів» полягають у такому [</w:t>
      </w:r>
      <w:r w:rsidR="006956C9">
        <w:rPr>
          <w:color w:val="000000"/>
          <w:szCs w:val="28"/>
        </w:rPr>
        <w:t>141</w:t>
      </w:r>
      <w:r w:rsidRPr="00ED195D">
        <w:rPr>
          <w:color w:val="000000"/>
          <w:szCs w:val="28"/>
        </w:rPr>
        <w:t xml:space="preserve">]: </w:t>
      </w:r>
    </w:p>
    <w:p w14:paraId="673B0F3B" w14:textId="77777777" w:rsidR="00ED195D" w:rsidRPr="00ED195D" w:rsidRDefault="00ED195D" w:rsidP="00ED195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Cs w:val="28"/>
        </w:rPr>
      </w:pPr>
      <w:r w:rsidRPr="00ED195D">
        <w:rPr>
          <w:color w:val="000000"/>
          <w:szCs w:val="28"/>
        </w:rPr>
        <w:t xml:space="preserve">1) мета бюджетної програми (законодавчо визначені основні цілі, яких необхідно досягти у результаті виконання конкретної бюджетної програми) – поліпшення кількісних і якісних показників охоплення дітей дошкільною освітою. </w:t>
      </w:r>
      <w:bookmarkStart w:id="38" w:name="41"/>
      <w:bookmarkEnd w:id="38"/>
    </w:p>
    <w:p w14:paraId="5FC43415" w14:textId="77777777" w:rsidR="00ED195D" w:rsidRPr="00ED195D" w:rsidRDefault="00ED195D" w:rsidP="00ED195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Cs w:val="28"/>
        </w:rPr>
      </w:pPr>
      <w:r w:rsidRPr="00ED195D">
        <w:rPr>
          <w:color w:val="000000"/>
          <w:szCs w:val="28"/>
        </w:rPr>
        <w:t xml:space="preserve">2) завдання бюджетної програми </w:t>
      </w:r>
      <w:r w:rsidRPr="00ED195D">
        <w:rPr>
          <w:szCs w:val="28"/>
        </w:rPr>
        <w:t>–</w:t>
      </w:r>
      <w:r w:rsidRPr="00ED195D">
        <w:rPr>
          <w:color w:val="000000"/>
          <w:szCs w:val="28"/>
        </w:rPr>
        <w:t xml:space="preserve"> конкретні цілі, яких необхідно досягти у результаті виконання бюджетної програми протягом відповідного бюджетного періоду і оцінити які можна за допомогою результативних показників: </w:t>
      </w:r>
      <w:r w:rsidRPr="00ED195D">
        <w:rPr>
          <w:szCs w:val="28"/>
        </w:rPr>
        <w:t>забезпечення умов рівного доступу до якісної дошкільної освіти для кожної дитини дошкільного віку незалежно від місця проживання, стану здоров’я, соціального статусу сім’ї тощо;</w:t>
      </w:r>
      <w:r w:rsidRPr="00ED195D">
        <w:rPr>
          <w:color w:val="000000"/>
          <w:szCs w:val="28"/>
        </w:rPr>
        <w:t xml:space="preserve"> </w:t>
      </w:r>
      <w:r w:rsidRPr="00ED195D">
        <w:rPr>
          <w:szCs w:val="28"/>
        </w:rPr>
        <w:t>продовження роботи щодо формування оптимальної мережі дошкільних навчальних закладів;</w:t>
      </w:r>
      <w:r w:rsidRPr="00ED195D">
        <w:rPr>
          <w:color w:val="000000"/>
          <w:szCs w:val="28"/>
        </w:rPr>
        <w:t xml:space="preserve"> </w:t>
      </w:r>
      <w:r w:rsidRPr="00ED195D">
        <w:rPr>
          <w:szCs w:val="28"/>
        </w:rPr>
        <w:t>раціональне використання мережі дошкільних навчальних закладів незалежно від відомчого підпорядкування в міській і сільській місцевості;</w:t>
      </w:r>
      <w:r w:rsidRPr="00ED195D">
        <w:rPr>
          <w:color w:val="000000"/>
          <w:szCs w:val="28"/>
        </w:rPr>
        <w:t xml:space="preserve"> </w:t>
      </w:r>
      <w:r w:rsidRPr="00ED195D">
        <w:rPr>
          <w:szCs w:val="28"/>
        </w:rPr>
        <w:t>посилення контролю за охопленням суспільним дошкільним навчанням і вихованням, підготовкою до системат</w:t>
      </w:r>
      <w:bookmarkStart w:id="39" w:name="_GoBack"/>
      <w:bookmarkEnd w:id="39"/>
      <w:r w:rsidRPr="00ED195D">
        <w:rPr>
          <w:szCs w:val="28"/>
        </w:rPr>
        <w:t>ичного навчання в школі;</w:t>
      </w:r>
      <w:r w:rsidRPr="00ED195D">
        <w:rPr>
          <w:color w:val="000000"/>
          <w:szCs w:val="28"/>
        </w:rPr>
        <w:t xml:space="preserve"> </w:t>
      </w:r>
      <w:r w:rsidRPr="00ED195D">
        <w:rPr>
          <w:szCs w:val="28"/>
        </w:rPr>
        <w:t xml:space="preserve">удосконалення мережі груп санаторного і спеціального призначення, враховуючи потребу в них дітей, які знаходяться на </w:t>
      </w:r>
      <w:r w:rsidRPr="00ED195D">
        <w:rPr>
          <w:szCs w:val="28"/>
        </w:rPr>
        <w:lastRenderedPageBreak/>
        <w:t>диспансерному обліку в дитячих поліклініках;</w:t>
      </w:r>
      <w:r w:rsidRPr="00ED195D">
        <w:rPr>
          <w:color w:val="000000"/>
          <w:szCs w:val="28"/>
        </w:rPr>
        <w:t xml:space="preserve"> </w:t>
      </w:r>
      <w:r w:rsidRPr="00ED195D">
        <w:rPr>
          <w:szCs w:val="28"/>
        </w:rPr>
        <w:t>забезпечення соціально-педагогічного патронату сімей, діти яких не відвідують дошкільні навчальні заклади;</w:t>
      </w:r>
      <w:r w:rsidRPr="00ED195D">
        <w:rPr>
          <w:color w:val="000000"/>
          <w:szCs w:val="28"/>
        </w:rPr>
        <w:t xml:space="preserve"> </w:t>
      </w:r>
      <w:r w:rsidRPr="00ED195D">
        <w:rPr>
          <w:szCs w:val="28"/>
        </w:rPr>
        <w:t>модернізація змісту, оновлення принципів, цілей і технологій виховання, розвитку і навчання дітей шляхом подальшого впровадження Базового компоненту дошкільної освіти;</w:t>
      </w:r>
      <w:r w:rsidRPr="00ED195D">
        <w:rPr>
          <w:color w:val="000000"/>
          <w:szCs w:val="28"/>
        </w:rPr>
        <w:t xml:space="preserve"> </w:t>
      </w:r>
      <w:r w:rsidRPr="00ED195D">
        <w:rPr>
          <w:szCs w:val="28"/>
        </w:rPr>
        <w:t xml:space="preserve">удосконалення системи виховання дітей раннього віку; </w:t>
      </w:r>
      <w:r w:rsidRPr="00ED195D">
        <w:rPr>
          <w:color w:val="000000"/>
          <w:szCs w:val="28"/>
        </w:rPr>
        <w:t xml:space="preserve"> </w:t>
      </w:r>
      <w:r w:rsidRPr="00ED195D">
        <w:rPr>
          <w:szCs w:val="28"/>
        </w:rPr>
        <w:t>посилення контролю за підвищенням кваліфікації педагогів дошкільних навчальних закладів.</w:t>
      </w:r>
    </w:p>
    <w:p w14:paraId="050EE7D1" w14:textId="77777777" w:rsidR="00ED195D" w:rsidRPr="00ED195D" w:rsidRDefault="00ED195D" w:rsidP="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Cs w:val="28"/>
        </w:rPr>
      </w:pPr>
      <w:bookmarkStart w:id="40" w:name="42"/>
      <w:bookmarkEnd w:id="40"/>
      <w:r w:rsidRPr="00ED195D">
        <w:rPr>
          <w:color w:val="000000"/>
          <w:szCs w:val="28"/>
        </w:rPr>
        <w:t xml:space="preserve"> 3) напрями діяльності </w:t>
      </w:r>
      <w:r w:rsidRPr="00ED195D">
        <w:rPr>
          <w:szCs w:val="28"/>
        </w:rPr>
        <w:t>–</w:t>
      </w:r>
      <w:r w:rsidRPr="00ED195D">
        <w:rPr>
          <w:color w:val="000000"/>
          <w:szCs w:val="28"/>
        </w:rPr>
        <w:t xml:space="preserve"> конкретні дії, спрямовані на виконання завдань бюджетної програми, з визначенням напрямів витрачання бюджетних коштів. Напрями діяльності повинні відповідати завданням і функціям головного розпорядника бюджетних коштів. Визначення напрямів діяльності забезпечує реалізацію бюджетної програми у межах коштів, виділених на цю мету. </w:t>
      </w:r>
    </w:p>
    <w:p w14:paraId="27DFFCC4" w14:textId="25CB3863" w:rsidR="00ED195D" w:rsidRDefault="00ED195D" w:rsidP="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Cs w:val="28"/>
        </w:rPr>
      </w:pPr>
      <w:bookmarkStart w:id="41" w:name="43"/>
      <w:bookmarkEnd w:id="41"/>
      <w:r w:rsidRPr="00ED195D">
        <w:rPr>
          <w:color w:val="000000"/>
          <w:szCs w:val="28"/>
        </w:rPr>
        <w:t xml:space="preserve"> 4) результативні показники </w:t>
      </w:r>
      <w:r w:rsidRPr="00ED195D">
        <w:rPr>
          <w:szCs w:val="28"/>
        </w:rPr>
        <w:t>–</w:t>
      </w:r>
      <w:r w:rsidRPr="00ED195D">
        <w:rPr>
          <w:color w:val="000000"/>
          <w:szCs w:val="28"/>
        </w:rPr>
        <w:t xml:space="preserve"> кількісні та якісні показники, які характеризують результати виконання бюджетної програми і підтверджуються статистичною, бухгалтерською та іншою звітністю і які дають можливість здійснити оцінку використання коштів на виконання бюджетної програми (табл. 3.1). </w:t>
      </w:r>
      <w:bookmarkStart w:id="42" w:name="44"/>
      <w:bookmarkEnd w:id="42"/>
    </w:p>
    <w:p w14:paraId="474C31C6" w14:textId="77777777" w:rsidR="00252C8A" w:rsidRPr="00ED195D" w:rsidRDefault="00252C8A" w:rsidP="00252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ED195D">
        <w:rPr>
          <w:szCs w:val="28"/>
        </w:rPr>
        <w:t xml:space="preserve">Результативні показники поділяються на такі групи:  показники затрат – визначають обсяги та структуру ресурсів, що забезпечують виконання бюджетної програми; показники продукту – використовуються для оцінки досягнення поставлених цілей;  показники ефективності – витрати ресурсів на одиницю показника продукту;  показники якості – відображають якість вироблених товарів  (виконаних робіт, наданих послуг). </w:t>
      </w:r>
    </w:p>
    <w:p w14:paraId="45F73F66" w14:textId="511E519B" w:rsidR="00252C8A" w:rsidRDefault="00252C8A" w:rsidP="00252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Cs w:val="28"/>
        </w:rPr>
      </w:pPr>
    </w:p>
    <w:p w14:paraId="6CCC3185" w14:textId="77777777" w:rsidR="006956C9" w:rsidRDefault="006956C9" w:rsidP="00E65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Cs w:val="28"/>
        </w:rPr>
      </w:pPr>
    </w:p>
    <w:p w14:paraId="56F0BBC0" w14:textId="277D4CE0" w:rsidR="00ED195D" w:rsidRPr="006956C9" w:rsidRDefault="00ED195D" w:rsidP="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right"/>
        <w:rPr>
          <w:i/>
          <w:color w:val="000000"/>
          <w:szCs w:val="28"/>
        </w:rPr>
      </w:pPr>
      <w:r w:rsidRPr="006956C9">
        <w:rPr>
          <w:i/>
          <w:color w:val="000000"/>
          <w:szCs w:val="28"/>
        </w:rPr>
        <w:t>Таблиця 3.1</w:t>
      </w:r>
    </w:p>
    <w:p w14:paraId="6C5F98B4" w14:textId="77777777" w:rsidR="00ED195D" w:rsidRPr="006956C9" w:rsidRDefault="00ED195D" w:rsidP="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center"/>
        <w:rPr>
          <w:b/>
          <w:color w:val="000000"/>
          <w:szCs w:val="28"/>
        </w:rPr>
      </w:pPr>
      <w:r w:rsidRPr="006956C9">
        <w:rPr>
          <w:b/>
          <w:color w:val="000000"/>
          <w:szCs w:val="28"/>
        </w:rPr>
        <w:t>Критерії і показники оцінки ефективності використання ресурсів, що характеризують виконання бюджетної програми «Розвиток дошкільних навчальних закладів»:</w:t>
      </w: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8"/>
        <w:gridCol w:w="2225"/>
      </w:tblGrid>
      <w:tr w:rsidR="00ED195D" w:rsidRPr="00ED195D" w14:paraId="732727CA" w14:textId="77777777" w:rsidTr="00252C8A">
        <w:trPr>
          <w:trHeight w:val="895"/>
        </w:trPr>
        <w:tc>
          <w:tcPr>
            <w:tcW w:w="7338" w:type="dxa"/>
            <w:tcBorders>
              <w:top w:val="single" w:sz="4" w:space="0" w:color="auto"/>
              <w:left w:val="single" w:sz="4" w:space="0" w:color="auto"/>
              <w:bottom w:val="single" w:sz="4" w:space="0" w:color="auto"/>
              <w:right w:val="single" w:sz="4" w:space="0" w:color="auto"/>
            </w:tcBorders>
            <w:hideMark/>
          </w:tcPr>
          <w:p w14:paraId="2A721712" w14:textId="77777777" w:rsidR="00ED195D" w:rsidRPr="00ED195D" w:rsidRDefault="00ED195D">
            <w:pPr>
              <w:spacing w:line="360" w:lineRule="auto"/>
              <w:jc w:val="both"/>
              <w:rPr>
                <w:szCs w:val="28"/>
              </w:rPr>
            </w:pPr>
            <w:r w:rsidRPr="00ED195D">
              <w:rPr>
                <w:szCs w:val="28"/>
              </w:rPr>
              <w:lastRenderedPageBreak/>
              <w:t xml:space="preserve">Показник, одиниця виміру </w:t>
            </w:r>
          </w:p>
        </w:tc>
        <w:tc>
          <w:tcPr>
            <w:tcW w:w="2225" w:type="dxa"/>
            <w:tcBorders>
              <w:top w:val="single" w:sz="4" w:space="0" w:color="auto"/>
              <w:left w:val="single" w:sz="4" w:space="0" w:color="auto"/>
              <w:bottom w:val="single" w:sz="4" w:space="0" w:color="auto"/>
              <w:right w:val="single" w:sz="4" w:space="0" w:color="auto"/>
            </w:tcBorders>
            <w:hideMark/>
          </w:tcPr>
          <w:p w14:paraId="75EBD3BE" w14:textId="77777777" w:rsidR="00ED195D" w:rsidRPr="00ED195D" w:rsidRDefault="00ED195D">
            <w:pPr>
              <w:spacing w:line="360" w:lineRule="auto"/>
              <w:jc w:val="both"/>
              <w:rPr>
                <w:szCs w:val="28"/>
              </w:rPr>
            </w:pPr>
            <w:r w:rsidRPr="00ED195D">
              <w:rPr>
                <w:szCs w:val="28"/>
              </w:rPr>
              <w:t xml:space="preserve">Ідентифікація результативного показника </w:t>
            </w:r>
          </w:p>
        </w:tc>
      </w:tr>
      <w:tr w:rsidR="00ED195D" w:rsidRPr="00ED195D" w14:paraId="3C0AB115" w14:textId="77777777">
        <w:tc>
          <w:tcPr>
            <w:tcW w:w="7338" w:type="dxa"/>
            <w:tcBorders>
              <w:top w:val="single" w:sz="4" w:space="0" w:color="auto"/>
              <w:left w:val="single" w:sz="4" w:space="0" w:color="auto"/>
              <w:bottom w:val="single" w:sz="4" w:space="0" w:color="auto"/>
              <w:right w:val="single" w:sz="4" w:space="0" w:color="auto"/>
            </w:tcBorders>
            <w:hideMark/>
          </w:tcPr>
          <w:p w14:paraId="402E75AE" w14:textId="77777777" w:rsidR="00ED195D" w:rsidRPr="00ED195D" w:rsidRDefault="00ED195D">
            <w:pPr>
              <w:spacing w:line="360" w:lineRule="auto"/>
              <w:jc w:val="center"/>
              <w:rPr>
                <w:szCs w:val="28"/>
              </w:rPr>
            </w:pPr>
            <w:r w:rsidRPr="00ED195D">
              <w:rPr>
                <w:szCs w:val="28"/>
              </w:rPr>
              <w:t>1</w:t>
            </w:r>
          </w:p>
        </w:tc>
        <w:tc>
          <w:tcPr>
            <w:tcW w:w="2225" w:type="dxa"/>
            <w:tcBorders>
              <w:top w:val="single" w:sz="4" w:space="0" w:color="auto"/>
              <w:left w:val="single" w:sz="4" w:space="0" w:color="auto"/>
              <w:bottom w:val="single" w:sz="4" w:space="0" w:color="auto"/>
              <w:right w:val="single" w:sz="4" w:space="0" w:color="auto"/>
            </w:tcBorders>
            <w:hideMark/>
          </w:tcPr>
          <w:p w14:paraId="51657372" w14:textId="77777777" w:rsidR="00ED195D" w:rsidRPr="00ED195D" w:rsidRDefault="00ED195D">
            <w:pPr>
              <w:spacing w:line="360" w:lineRule="auto"/>
              <w:jc w:val="center"/>
              <w:rPr>
                <w:szCs w:val="28"/>
              </w:rPr>
            </w:pPr>
            <w:r w:rsidRPr="00ED195D">
              <w:rPr>
                <w:szCs w:val="28"/>
              </w:rPr>
              <w:t>2</w:t>
            </w:r>
          </w:p>
        </w:tc>
      </w:tr>
      <w:tr w:rsidR="00ED195D" w:rsidRPr="00ED195D" w14:paraId="69501873" w14:textId="77777777">
        <w:tc>
          <w:tcPr>
            <w:tcW w:w="9563" w:type="dxa"/>
            <w:gridSpan w:val="2"/>
            <w:tcBorders>
              <w:top w:val="single" w:sz="4" w:space="0" w:color="auto"/>
              <w:left w:val="single" w:sz="4" w:space="0" w:color="auto"/>
              <w:bottom w:val="single" w:sz="4" w:space="0" w:color="auto"/>
              <w:right w:val="single" w:sz="4" w:space="0" w:color="auto"/>
            </w:tcBorders>
            <w:hideMark/>
          </w:tcPr>
          <w:p w14:paraId="01385636" w14:textId="77777777" w:rsidR="00ED195D" w:rsidRPr="00ED195D" w:rsidRDefault="00ED195D">
            <w:pPr>
              <w:spacing w:line="360" w:lineRule="auto"/>
              <w:jc w:val="center"/>
              <w:rPr>
                <w:szCs w:val="28"/>
              </w:rPr>
            </w:pPr>
            <w:r w:rsidRPr="00ED195D">
              <w:rPr>
                <w:szCs w:val="28"/>
              </w:rPr>
              <w:t>1. Критерій - доступність  дошкільної освіти</w:t>
            </w:r>
          </w:p>
        </w:tc>
      </w:tr>
      <w:tr w:rsidR="00ED195D" w:rsidRPr="00ED195D" w14:paraId="30742EDA" w14:textId="77777777">
        <w:tc>
          <w:tcPr>
            <w:tcW w:w="7338" w:type="dxa"/>
            <w:tcBorders>
              <w:top w:val="single" w:sz="4" w:space="0" w:color="auto"/>
              <w:left w:val="single" w:sz="4" w:space="0" w:color="auto"/>
              <w:bottom w:val="single" w:sz="4" w:space="0" w:color="auto"/>
              <w:right w:val="single" w:sz="4" w:space="0" w:color="auto"/>
            </w:tcBorders>
            <w:hideMark/>
          </w:tcPr>
          <w:p w14:paraId="40C6F4E1" w14:textId="77777777" w:rsidR="00ED195D" w:rsidRPr="00ED195D" w:rsidRDefault="00ED195D">
            <w:pPr>
              <w:spacing w:line="360" w:lineRule="auto"/>
              <w:jc w:val="both"/>
              <w:rPr>
                <w:szCs w:val="28"/>
              </w:rPr>
            </w:pPr>
            <w:r w:rsidRPr="00ED195D">
              <w:rPr>
                <w:szCs w:val="28"/>
              </w:rPr>
              <w:t>1.1. Наявність реєстрів дошкільних закладів освіти, закритих і перепрофільованих за останні п'ятнадцять років із аналізом необхідності і можливості відновлення їх діяльності</w:t>
            </w:r>
          </w:p>
        </w:tc>
        <w:tc>
          <w:tcPr>
            <w:tcW w:w="2225" w:type="dxa"/>
            <w:tcBorders>
              <w:top w:val="single" w:sz="4" w:space="0" w:color="auto"/>
              <w:left w:val="single" w:sz="4" w:space="0" w:color="auto"/>
              <w:bottom w:val="single" w:sz="4" w:space="0" w:color="auto"/>
              <w:right w:val="single" w:sz="4" w:space="0" w:color="auto"/>
            </w:tcBorders>
            <w:hideMark/>
          </w:tcPr>
          <w:p w14:paraId="2BAD3FC5" w14:textId="77777777" w:rsidR="00ED195D" w:rsidRPr="00ED195D" w:rsidRDefault="00ED195D">
            <w:pPr>
              <w:spacing w:line="360" w:lineRule="auto"/>
              <w:jc w:val="both"/>
              <w:rPr>
                <w:szCs w:val="28"/>
              </w:rPr>
            </w:pPr>
            <w:r w:rsidRPr="00ED195D">
              <w:rPr>
                <w:szCs w:val="28"/>
              </w:rPr>
              <w:t xml:space="preserve">Продукт </w:t>
            </w:r>
          </w:p>
        </w:tc>
      </w:tr>
      <w:tr w:rsidR="00ED195D" w:rsidRPr="00ED195D" w14:paraId="5B3E02B5" w14:textId="77777777">
        <w:tc>
          <w:tcPr>
            <w:tcW w:w="7338" w:type="dxa"/>
            <w:tcBorders>
              <w:top w:val="single" w:sz="4" w:space="0" w:color="auto"/>
              <w:left w:val="single" w:sz="4" w:space="0" w:color="auto"/>
              <w:bottom w:val="single" w:sz="4" w:space="0" w:color="auto"/>
              <w:right w:val="single" w:sz="4" w:space="0" w:color="auto"/>
            </w:tcBorders>
            <w:hideMark/>
          </w:tcPr>
          <w:p w14:paraId="74362334" w14:textId="77777777" w:rsidR="00ED195D" w:rsidRPr="00ED195D" w:rsidRDefault="00ED195D">
            <w:pPr>
              <w:spacing w:line="360" w:lineRule="auto"/>
              <w:jc w:val="both"/>
              <w:rPr>
                <w:szCs w:val="28"/>
              </w:rPr>
            </w:pPr>
            <w:r w:rsidRPr="00ED195D">
              <w:rPr>
                <w:szCs w:val="28"/>
              </w:rPr>
              <w:t>1.2. Кількість навчально-виховних комплексів «Дошкільний навчальний заклад – загальноосвітня школа»;</w:t>
            </w:r>
          </w:p>
        </w:tc>
        <w:tc>
          <w:tcPr>
            <w:tcW w:w="2225" w:type="dxa"/>
            <w:tcBorders>
              <w:top w:val="single" w:sz="4" w:space="0" w:color="auto"/>
              <w:left w:val="single" w:sz="4" w:space="0" w:color="auto"/>
              <w:bottom w:val="single" w:sz="4" w:space="0" w:color="auto"/>
              <w:right w:val="single" w:sz="4" w:space="0" w:color="auto"/>
            </w:tcBorders>
            <w:hideMark/>
          </w:tcPr>
          <w:p w14:paraId="5BF18311" w14:textId="77777777" w:rsidR="00ED195D" w:rsidRPr="00ED195D" w:rsidRDefault="00ED195D">
            <w:pPr>
              <w:spacing w:line="360" w:lineRule="auto"/>
              <w:jc w:val="both"/>
              <w:rPr>
                <w:szCs w:val="28"/>
              </w:rPr>
            </w:pPr>
            <w:r w:rsidRPr="00ED195D">
              <w:rPr>
                <w:szCs w:val="28"/>
              </w:rPr>
              <w:t xml:space="preserve">Продукт </w:t>
            </w:r>
          </w:p>
        </w:tc>
      </w:tr>
      <w:tr w:rsidR="00ED195D" w:rsidRPr="00ED195D" w14:paraId="41021C2A" w14:textId="77777777">
        <w:tc>
          <w:tcPr>
            <w:tcW w:w="7338" w:type="dxa"/>
            <w:tcBorders>
              <w:top w:val="single" w:sz="4" w:space="0" w:color="auto"/>
              <w:left w:val="single" w:sz="4" w:space="0" w:color="auto"/>
              <w:bottom w:val="single" w:sz="4" w:space="0" w:color="auto"/>
              <w:right w:val="single" w:sz="4" w:space="0" w:color="auto"/>
            </w:tcBorders>
            <w:hideMark/>
          </w:tcPr>
          <w:p w14:paraId="74FACA4B" w14:textId="77777777" w:rsidR="00ED195D" w:rsidRPr="00ED195D" w:rsidRDefault="00ED195D">
            <w:pPr>
              <w:spacing w:line="360" w:lineRule="auto"/>
              <w:jc w:val="both"/>
              <w:rPr>
                <w:szCs w:val="28"/>
              </w:rPr>
            </w:pPr>
            <w:r w:rsidRPr="00ED195D">
              <w:rPr>
                <w:szCs w:val="28"/>
              </w:rPr>
              <w:t>1.3. Кількість учнів перших класів загальноосвітніх навчальних закладів, переведених із приміщень дошкільних навчальних закладів до шкіл</w:t>
            </w:r>
          </w:p>
        </w:tc>
        <w:tc>
          <w:tcPr>
            <w:tcW w:w="2225" w:type="dxa"/>
            <w:tcBorders>
              <w:top w:val="single" w:sz="4" w:space="0" w:color="auto"/>
              <w:left w:val="single" w:sz="4" w:space="0" w:color="auto"/>
              <w:bottom w:val="single" w:sz="4" w:space="0" w:color="auto"/>
              <w:right w:val="single" w:sz="4" w:space="0" w:color="auto"/>
            </w:tcBorders>
            <w:hideMark/>
          </w:tcPr>
          <w:p w14:paraId="542F98B4" w14:textId="77777777" w:rsidR="00ED195D" w:rsidRPr="00ED195D" w:rsidRDefault="00ED195D">
            <w:pPr>
              <w:spacing w:line="360" w:lineRule="auto"/>
              <w:jc w:val="both"/>
              <w:rPr>
                <w:szCs w:val="28"/>
              </w:rPr>
            </w:pPr>
            <w:r w:rsidRPr="00ED195D">
              <w:rPr>
                <w:szCs w:val="28"/>
              </w:rPr>
              <w:t xml:space="preserve">Продукт </w:t>
            </w:r>
          </w:p>
        </w:tc>
      </w:tr>
    </w:tbl>
    <w:p w14:paraId="08FF4AE2" w14:textId="10B60FAE" w:rsidR="00ED195D" w:rsidRPr="00ED195D" w:rsidRDefault="00ED195D" w:rsidP="00252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1942"/>
      </w:tblGrid>
      <w:tr w:rsidR="00ED195D" w:rsidRPr="00ED195D" w14:paraId="24E8F6DE" w14:textId="77777777">
        <w:tc>
          <w:tcPr>
            <w:tcW w:w="7621" w:type="dxa"/>
            <w:tcBorders>
              <w:top w:val="single" w:sz="4" w:space="0" w:color="auto"/>
              <w:left w:val="single" w:sz="4" w:space="0" w:color="auto"/>
              <w:bottom w:val="single" w:sz="4" w:space="0" w:color="auto"/>
              <w:right w:val="single" w:sz="4" w:space="0" w:color="auto"/>
            </w:tcBorders>
            <w:hideMark/>
          </w:tcPr>
          <w:p w14:paraId="13E0BF7C" w14:textId="77777777" w:rsidR="00ED195D" w:rsidRPr="00ED195D" w:rsidRDefault="00ED195D">
            <w:pPr>
              <w:spacing w:line="360" w:lineRule="auto"/>
              <w:jc w:val="both"/>
              <w:rPr>
                <w:szCs w:val="28"/>
              </w:rPr>
            </w:pPr>
            <w:r w:rsidRPr="00ED195D">
              <w:rPr>
                <w:szCs w:val="28"/>
              </w:rPr>
              <w:t>1.4. Кількість сезонних дошкільних навчальних закладів, переведених на цілорічний режим роботи: коригувати</w:t>
            </w:r>
          </w:p>
        </w:tc>
        <w:tc>
          <w:tcPr>
            <w:tcW w:w="1942" w:type="dxa"/>
            <w:tcBorders>
              <w:top w:val="single" w:sz="4" w:space="0" w:color="auto"/>
              <w:left w:val="single" w:sz="4" w:space="0" w:color="auto"/>
              <w:bottom w:val="single" w:sz="4" w:space="0" w:color="auto"/>
              <w:right w:val="single" w:sz="4" w:space="0" w:color="auto"/>
            </w:tcBorders>
            <w:hideMark/>
          </w:tcPr>
          <w:p w14:paraId="301EB3EA" w14:textId="77777777" w:rsidR="00ED195D" w:rsidRPr="00ED195D" w:rsidRDefault="00ED195D">
            <w:pPr>
              <w:spacing w:line="360" w:lineRule="auto"/>
              <w:jc w:val="both"/>
              <w:rPr>
                <w:szCs w:val="28"/>
              </w:rPr>
            </w:pPr>
            <w:r w:rsidRPr="00ED195D">
              <w:rPr>
                <w:szCs w:val="28"/>
              </w:rPr>
              <w:t xml:space="preserve">Продукт </w:t>
            </w:r>
          </w:p>
        </w:tc>
      </w:tr>
      <w:tr w:rsidR="00ED195D" w:rsidRPr="00ED195D" w14:paraId="6A7F7A6C" w14:textId="77777777">
        <w:tc>
          <w:tcPr>
            <w:tcW w:w="7621" w:type="dxa"/>
            <w:tcBorders>
              <w:top w:val="single" w:sz="4" w:space="0" w:color="auto"/>
              <w:left w:val="single" w:sz="4" w:space="0" w:color="auto"/>
              <w:bottom w:val="single" w:sz="4" w:space="0" w:color="auto"/>
              <w:right w:val="single" w:sz="4" w:space="0" w:color="auto"/>
            </w:tcBorders>
            <w:hideMark/>
          </w:tcPr>
          <w:p w14:paraId="18537AD7" w14:textId="77777777" w:rsidR="00ED195D" w:rsidRPr="00ED195D" w:rsidRDefault="00ED195D">
            <w:pPr>
              <w:spacing w:line="360" w:lineRule="auto"/>
              <w:jc w:val="both"/>
              <w:rPr>
                <w:szCs w:val="28"/>
              </w:rPr>
            </w:pPr>
            <w:r w:rsidRPr="00ED195D">
              <w:rPr>
                <w:szCs w:val="28"/>
              </w:rPr>
              <w:t xml:space="preserve">1.5. Відсоток охоплення дітей  дошкільною освітою  </w:t>
            </w:r>
          </w:p>
        </w:tc>
        <w:tc>
          <w:tcPr>
            <w:tcW w:w="1942" w:type="dxa"/>
            <w:tcBorders>
              <w:top w:val="single" w:sz="4" w:space="0" w:color="auto"/>
              <w:left w:val="single" w:sz="4" w:space="0" w:color="auto"/>
              <w:bottom w:val="single" w:sz="4" w:space="0" w:color="auto"/>
              <w:right w:val="single" w:sz="4" w:space="0" w:color="auto"/>
            </w:tcBorders>
            <w:hideMark/>
          </w:tcPr>
          <w:p w14:paraId="559C5BED" w14:textId="77777777" w:rsidR="00ED195D" w:rsidRPr="00ED195D" w:rsidRDefault="00ED195D">
            <w:pPr>
              <w:spacing w:line="360" w:lineRule="auto"/>
              <w:jc w:val="both"/>
              <w:rPr>
                <w:szCs w:val="28"/>
              </w:rPr>
            </w:pPr>
            <w:r w:rsidRPr="00ED195D">
              <w:rPr>
                <w:szCs w:val="28"/>
              </w:rPr>
              <w:t xml:space="preserve">Якість </w:t>
            </w:r>
          </w:p>
        </w:tc>
      </w:tr>
      <w:tr w:rsidR="00ED195D" w:rsidRPr="00ED195D" w14:paraId="533E40C9" w14:textId="77777777">
        <w:tc>
          <w:tcPr>
            <w:tcW w:w="7621" w:type="dxa"/>
            <w:tcBorders>
              <w:top w:val="single" w:sz="4" w:space="0" w:color="auto"/>
              <w:left w:val="single" w:sz="4" w:space="0" w:color="auto"/>
              <w:bottom w:val="single" w:sz="4" w:space="0" w:color="auto"/>
              <w:right w:val="single" w:sz="4" w:space="0" w:color="auto"/>
            </w:tcBorders>
            <w:hideMark/>
          </w:tcPr>
          <w:p w14:paraId="37886D95" w14:textId="77777777" w:rsidR="00ED195D" w:rsidRPr="00ED195D" w:rsidRDefault="00ED195D">
            <w:pPr>
              <w:spacing w:line="360" w:lineRule="auto"/>
              <w:jc w:val="both"/>
              <w:rPr>
                <w:szCs w:val="28"/>
              </w:rPr>
            </w:pPr>
            <w:r w:rsidRPr="00ED195D">
              <w:rPr>
                <w:szCs w:val="28"/>
              </w:rPr>
              <w:t xml:space="preserve">1.5.1. У т.ч. дітей 5-річного віку </w:t>
            </w:r>
          </w:p>
        </w:tc>
        <w:tc>
          <w:tcPr>
            <w:tcW w:w="1942" w:type="dxa"/>
            <w:tcBorders>
              <w:top w:val="single" w:sz="4" w:space="0" w:color="auto"/>
              <w:left w:val="single" w:sz="4" w:space="0" w:color="auto"/>
              <w:bottom w:val="single" w:sz="4" w:space="0" w:color="auto"/>
              <w:right w:val="single" w:sz="4" w:space="0" w:color="auto"/>
            </w:tcBorders>
            <w:hideMark/>
          </w:tcPr>
          <w:p w14:paraId="07E0B9A2" w14:textId="77777777" w:rsidR="00ED195D" w:rsidRPr="00ED195D" w:rsidRDefault="00ED195D">
            <w:pPr>
              <w:spacing w:line="360" w:lineRule="auto"/>
              <w:jc w:val="both"/>
              <w:rPr>
                <w:szCs w:val="28"/>
              </w:rPr>
            </w:pPr>
            <w:r w:rsidRPr="00ED195D">
              <w:rPr>
                <w:szCs w:val="28"/>
              </w:rPr>
              <w:t xml:space="preserve">Якість </w:t>
            </w:r>
          </w:p>
        </w:tc>
      </w:tr>
      <w:tr w:rsidR="00ED195D" w:rsidRPr="00ED195D" w14:paraId="7E0EC77B" w14:textId="77777777">
        <w:tc>
          <w:tcPr>
            <w:tcW w:w="7621" w:type="dxa"/>
            <w:tcBorders>
              <w:top w:val="single" w:sz="4" w:space="0" w:color="auto"/>
              <w:left w:val="single" w:sz="4" w:space="0" w:color="auto"/>
              <w:bottom w:val="single" w:sz="4" w:space="0" w:color="auto"/>
              <w:right w:val="single" w:sz="4" w:space="0" w:color="auto"/>
            </w:tcBorders>
            <w:hideMark/>
          </w:tcPr>
          <w:p w14:paraId="16483D0F" w14:textId="77777777" w:rsidR="00ED195D" w:rsidRPr="00ED195D" w:rsidRDefault="00ED195D">
            <w:pPr>
              <w:spacing w:line="360" w:lineRule="auto"/>
              <w:jc w:val="both"/>
              <w:rPr>
                <w:szCs w:val="28"/>
              </w:rPr>
            </w:pPr>
            <w:r w:rsidRPr="00ED195D">
              <w:rPr>
                <w:szCs w:val="28"/>
              </w:rPr>
              <w:t>1.6. Кількість  приватних дошкільних навчальних закладів</w:t>
            </w:r>
          </w:p>
        </w:tc>
        <w:tc>
          <w:tcPr>
            <w:tcW w:w="1942" w:type="dxa"/>
            <w:tcBorders>
              <w:top w:val="single" w:sz="4" w:space="0" w:color="auto"/>
              <w:left w:val="single" w:sz="4" w:space="0" w:color="auto"/>
              <w:bottom w:val="single" w:sz="4" w:space="0" w:color="auto"/>
              <w:right w:val="single" w:sz="4" w:space="0" w:color="auto"/>
            </w:tcBorders>
            <w:hideMark/>
          </w:tcPr>
          <w:p w14:paraId="6C5B1A59" w14:textId="77777777" w:rsidR="00ED195D" w:rsidRPr="00ED195D" w:rsidRDefault="00ED195D">
            <w:pPr>
              <w:spacing w:line="360" w:lineRule="auto"/>
              <w:jc w:val="both"/>
              <w:rPr>
                <w:szCs w:val="28"/>
              </w:rPr>
            </w:pPr>
            <w:r w:rsidRPr="00ED195D">
              <w:rPr>
                <w:szCs w:val="28"/>
              </w:rPr>
              <w:t xml:space="preserve">Продукт </w:t>
            </w:r>
          </w:p>
        </w:tc>
      </w:tr>
      <w:tr w:rsidR="00ED195D" w:rsidRPr="00ED195D" w14:paraId="7CDD3AEA" w14:textId="77777777">
        <w:tc>
          <w:tcPr>
            <w:tcW w:w="9563" w:type="dxa"/>
            <w:gridSpan w:val="2"/>
            <w:tcBorders>
              <w:top w:val="single" w:sz="4" w:space="0" w:color="auto"/>
              <w:left w:val="single" w:sz="4" w:space="0" w:color="auto"/>
              <w:bottom w:val="single" w:sz="4" w:space="0" w:color="auto"/>
              <w:right w:val="single" w:sz="4" w:space="0" w:color="auto"/>
            </w:tcBorders>
            <w:hideMark/>
          </w:tcPr>
          <w:p w14:paraId="1807C354" w14:textId="77777777" w:rsidR="00ED195D" w:rsidRPr="00ED195D" w:rsidRDefault="00ED195D">
            <w:pPr>
              <w:spacing w:line="360" w:lineRule="auto"/>
              <w:jc w:val="both"/>
              <w:rPr>
                <w:szCs w:val="28"/>
              </w:rPr>
            </w:pPr>
            <w:r w:rsidRPr="00ED195D">
              <w:rPr>
                <w:szCs w:val="28"/>
              </w:rPr>
              <w:t xml:space="preserve">2. Критерій – достатність фінансових ресурсів для дошкільного виховання </w:t>
            </w:r>
          </w:p>
        </w:tc>
      </w:tr>
      <w:tr w:rsidR="00ED195D" w:rsidRPr="00ED195D" w14:paraId="16C3B6B9" w14:textId="77777777">
        <w:tc>
          <w:tcPr>
            <w:tcW w:w="7621" w:type="dxa"/>
            <w:tcBorders>
              <w:top w:val="single" w:sz="4" w:space="0" w:color="auto"/>
              <w:left w:val="single" w:sz="4" w:space="0" w:color="auto"/>
              <w:bottom w:val="single" w:sz="4" w:space="0" w:color="auto"/>
              <w:right w:val="single" w:sz="4" w:space="0" w:color="auto"/>
            </w:tcBorders>
            <w:hideMark/>
          </w:tcPr>
          <w:p w14:paraId="4E2A1533" w14:textId="77777777" w:rsidR="00ED195D" w:rsidRPr="00ED195D" w:rsidRDefault="00ED195D">
            <w:pPr>
              <w:spacing w:line="360" w:lineRule="auto"/>
              <w:jc w:val="both"/>
              <w:rPr>
                <w:szCs w:val="28"/>
              </w:rPr>
            </w:pPr>
            <w:r w:rsidRPr="00ED195D">
              <w:rPr>
                <w:szCs w:val="28"/>
              </w:rPr>
              <w:t xml:space="preserve">2.1. Розмір нормативу батьківської плати </w:t>
            </w:r>
          </w:p>
        </w:tc>
        <w:tc>
          <w:tcPr>
            <w:tcW w:w="1942" w:type="dxa"/>
            <w:tcBorders>
              <w:top w:val="single" w:sz="4" w:space="0" w:color="auto"/>
              <w:left w:val="single" w:sz="4" w:space="0" w:color="auto"/>
              <w:bottom w:val="single" w:sz="4" w:space="0" w:color="auto"/>
              <w:right w:val="single" w:sz="4" w:space="0" w:color="auto"/>
            </w:tcBorders>
            <w:hideMark/>
          </w:tcPr>
          <w:p w14:paraId="3F7C1879" w14:textId="77777777" w:rsidR="00ED195D" w:rsidRPr="00ED195D" w:rsidRDefault="00ED195D">
            <w:pPr>
              <w:spacing w:line="360" w:lineRule="auto"/>
              <w:jc w:val="both"/>
              <w:rPr>
                <w:szCs w:val="28"/>
              </w:rPr>
            </w:pPr>
            <w:r w:rsidRPr="00ED195D">
              <w:rPr>
                <w:szCs w:val="28"/>
              </w:rPr>
              <w:t xml:space="preserve">Затрати </w:t>
            </w:r>
          </w:p>
        </w:tc>
      </w:tr>
      <w:tr w:rsidR="00ED195D" w:rsidRPr="00ED195D" w14:paraId="6E3B567D" w14:textId="77777777">
        <w:tc>
          <w:tcPr>
            <w:tcW w:w="7621" w:type="dxa"/>
            <w:tcBorders>
              <w:top w:val="single" w:sz="4" w:space="0" w:color="auto"/>
              <w:left w:val="single" w:sz="4" w:space="0" w:color="auto"/>
              <w:bottom w:val="single" w:sz="4" w:space="0" w:color="auto"/>
              <w:right w:val="single" w:sz="4" w:space="0" w:color="auto"/>
            </w:tcBorders>
            <w:hideMark/>
          </w:tcPr>
          <w:p w14:paraId="6D4585BC" w14:textId="77777777" w:rsidR="00ED195D" w:rsidRPr="00ED195D" w:rsidRDefault="00ED195D">
            <w:pPr>
              <w:spacing w:line="360" w:lineRule="auto"/>
              <w:jc w:val="both"/>
              <w:rPr>
                <w:szCs w:val="28"/>
              </w:rPr>
            </w:pPr>
            <w:r w:rsidRPr="00ED195D">
              <w:rPr>
                <w:szCs w:val="28"/>
              </w:rPr>
              <w:t>2.2. Обсяг бюджетного призначення на:</w:t>
            </w:r>
          </w:p>
        </w:tc>
        <w:tc>
          <w:tcPr>
            <w:tcW w:w="1942" w:type="dxa"/>
            <w:tcBorders>
              <w:top w:val="single" w:sz="4" w:space="0" w:color="auto"/>
              <w:left w:val="single" w:sz="4" w:space="0" w:color="auto"/>
              <w:bottom w:val="single" w:sz="4" w:space="0" w:color="auto"/>
              <w:right w:val="single" w:sz="4" w:space="0" w:color="auto"/>
            </w:tcBorders>
          </w:tcPr>
          <w:p w14:paraId="1F2875C9" w14:textId="77777777" w:rsidR="00ED195D" w:rsidRPr="00ED195D" w:rsidRDefault="00ED195D">
            <w:pPr>
              <w:spacing w:line="360" w:lineRule="auto"/>
              <w:jc w:val="both"/>
              <w:rPr>
                <w:szCs w:val="28"/>
              </w:rPr>
            </w:pPr>
          </w:p>
        </w:tc>
      </w:tr>
      <w:tr w:rsidR="00ED195D" w:rsidRPr="00ED195D" w14:paraId="20305D03" w14:textId="77777777">
        <w:tc>
          <w:tcPr>
            <w:tcW w:w="7621" w:type="dxa"/>
            <w:tcBorders>
              <w:top w:val="single" w:sz="4" w:space="0" w:color="auto"/>
              <w:left w:val="single" w:sz="4" w:space="0" w:color="auto"/>
              <w:bottom w:val="single" w:sz="4" w:space="0" w:color="auto"/>
              <w:right w:val="single" w:sz="4" w:space="0" w:color="auto"/>
            </w:tcBorders>
            <w:hideMark/>
          </w:tcPr>
          <w:p w14:paraId="7571FBA2" w14:textId="77777777" w:rsidR="00ED195D" w:rsidRPr="00ED195D" w:rsidRDefault="00ED195D">
            <w:pPr>
              <w:spacing w:line="360" w:lineRule="auto"/>
              <w:jc w:val="both"/>
              <w:rPr>
                <w:szCs w:val="28"/>
              </w:rPr>
            </w:pPr>
            <w:r w:rsidRPr="00ED195D">
              <w:rPr>
                <w:szCs w:val="28"/>
              </w:rPr>
              <w:t xml:space="preserve">2.2.1. харчування дітей </w:t>
            </w:r>
          </w:p>
        </w:tc>
        <w:tc>
          <w:tcPr>
            <w:tcW w:w="1942" w:type="dxa"/>
            <w:tcBorders>
              <w:top w:val="single" w:sz="4" w:space="0" w:color="auto"/>
              <w:left w:val="single" w:sz="4" w:space="0" w:color="auto"/>
              <w:bottom w:val="single" w:sz="4" w:space="0" w:color="auto"/>
              <w:right w:val="single" w:sz="4" w:space="0" w:color="auto"/>
            </w:tcBorders>
            <w:hideMark/>
          </w:tcPr>
          <w:p w14:paraId="30CF6A5E" w14:textId="77777777" w:rsidR="00ED195D" w:rsidRPr="00ED195D" w:rsidRDefault="00ED195D">
            <w:pPr>
              <w:spacing w:line="360" w:lineRule="auto"/>
              <w:jc w:val="both"/>
              <w:rPr>
                <w:szCs w:val="28"/>
              </w:rPr>
            </w:pPr>
            <w:r w:rsidRPr="00ED195D">
              <w:rPr>
                <w:szCs w:val="28"/>
              </w:rPr>
              <w:t xml:space="preserve">Затрати </w:t>
            </w:r>
          </w:p>
        </w:tc>
      </w:tr>
    </w:tbl>
    <w:p w14:paraId="00D9B88A" w14:textId="77777777" w:rsidR="008C0CAB" w:rsidRDefault="008C0CAB">
      <w:r>
        <w:br w:type="page"/>
      </w:r>
    </w:p>
    <w:p w14:paraId="3B89375C" w14:textId="1A1DAB3A" w:rsidR="008C0CAB" w:rsidRPr="008C0CAB" w:rsidRDefault="008C0CAB" w:rsidP="008C0CAB">
      <w:pPr>
        <w:jc w:val="right"/>
        <w:rPr>
          <w:i/>
        </w:rPr>
      </w:pPr>
      <w:r w:rsidRPr="008C0CAB">
        <w:rPr>
          <w:i/>
        </w:rPr>
        <w:lastRenderedPageBreak/>
        <w:t>Продовження таблиці 3.1</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13"/>
        <w:gridCol w:w="1929"/>
        <w:gridCol w:w="17"/>
      </w:tblGrid>
      <w:tr w:rsidR="00ED195D" w:rsidRPr="00ED195D" w14:paraId="043C64D9" w14:textId="77777777" w:rsidTr="00E65DE6">
        <w:trPr>
          <w:gridAfter w:val="1"/>
          <w:wAfter w:w="17" w:type="dxa"/>
        </w:trPr>
        <w:tc>
          <w:tcPr>
            <w:tcW w:w="7621" w:type="dxa"/>
            <w:tcBorders>
              <w:top w:val="single" w:sz="4" w:space="0" w:color="auto"/>
              <w:left w:val="single" w:sz="4" w:space="0" w:color="auto"/>
              <w:bottom w:val="single" w:sz="4" w:space="0" w:color="auto"/>
              <w:right w:val="single" w:sz="4" w:space="0" w:color="auto"/>
            </w:tcBorders>
            <w:hideMark/>
          </w:tcPr>
          <w:p w14:paraId="7A6CECCA" w14:textId="708A332A" w:rsidR="00ED195D" w:rsidRPr="00ED195D" w:rsidRDefault="00ED195D">
            <w:pPr>
              <w:spacing w:line="360" w:lineRule="auto"/>
              <w:jc w:val="both"/>
              <w:rPr>
                <w:szCs w:val="28"/>
              </w:rPr>
            </w:pPr>
            <w:r w:rsidRPr="00ED195D">
              <w:rPr>
                <w:szCs w:val="28"/>
              </w:rPr>
              <w:t xml:space="preserve">2.2.2. медичне обслуговування </w:t>
            </w:r>
          </w:p>
        </w:tc>
        <w:tc>
          <w:tcPr>
            <w:tcW w:w="1942" w:type="dxa"/>
            <w:gridSpan w:val="2"/>
            <w:tcBorders>
              <w:top w:val="single" w:sz="4" w:space="0" w:color="auto"/>
              <w:left w:val="single" w:sz="4" w:space="0" w:color="auto"/>
              <w:bottom w:val="single" w:sz="4" w:space="0" w:color="auto"/>
              <w:right w:val="single" w:sz="4" w:space="0" w:color="auto"/>
            </w:tcBorders>
            <w:hideMark/>
          </w:tcPr>
          <w:p w14:paraId="3FC50422" w14:textId="77777777" w:rsidR="00ED195D" w:rsidRPr="00ED195D" w:rsidRDefault="00ED195D">
            <w:pPr>
              <w:spacing w:line="360" w:lineRule="auto"/>
              <w:jc w:val="both"/>
              <w:rPr>
                <w:szCs w:val="28"/>
              </w:rPr>
            </w:pPr>
            <w:r w:rsidRPr="00ED195D">
              <w:rPr>
                <w:szCs w:val="28"/>
              </w:rPr>
              <w:t xml:space="preserve">Затрати </w:t>
            </w:r>
          </w:p>
        </w:tc>
      </w:tr>
      <w:tr w:rsidR="00ED195D" w:rsidRPr="00ED195D" w14:paraId="6636DEE8" w14:textId="77777777" w:rsidTr="00E65DE6">
        <w:trPr>
          <w:gridAfter w:val="1"/>
          <w:wAfter w:w="17" w:type="dxa"/>
        </w:trPr>
        <w:tc>
          <w:tcPr>
            <w:tcW w:w="7621" w:type="dxa"/>
            <w:tcBorders>
              <w:top w:val="single" w:sz="4" w:space="0" w:color="auto"/>
              <w:left w:val="single" w:sz="4" w:space="0" w:color="auto"/>
              <w:bottom w:val="single" w:sz="4" w:space="0" w:color="auto"/>
              <w:right w:val="single" w:sz="4" w:space="0" w:color="auto"/>
            </w:tcBorders>
            <w:hideMark/>
          </w:tcPr>
          <w:p w14:paraId="1BF579CE" w14:textId="77777777" w:rsidR="00ED195D" w:rsidRPr="00ED195D" w:rsidRDefault="00ED195D">
            <w:pPr>
              <w:spacing w:line="360" w:lineRule="auto"/>
              <w:jc w:val="both"/>
              <w:rPr>
                <w:szCs w:val="28"/>
              </w:rPr>
            </w:pPr>
            <w:r w:rsidRPr="00ED195D">
              <w:rPr>
                <w:szCs w:val="28"/>
              </w:rPr>
              <w:t>2.2.3. фізкультурно-оздоровчу та спортивну роботу</w:t>
            </w:r>
          </w:p>
        </w:tc>
        <w:tc>
          <w:tcPr>
            <w:tcW w:w="1942" w:type="dxa"/>
            <w:gridSpan w:val="2"/>
            <w:tcBorders>
              <w:top w:val="single" w:sz="4" w:space="0" w:color="auto"/>
              <w:left w:val="single" w:sz="4" w:space="0" w:color="auto"/>
              <w:bottom w:val="single" w:sz="4" w:space="0" w:color="auto"/>
              <w:right w:val="single" w:sz="4" w:space="0" w:color="auto"/>
            </w:tcBorders>
            <w:hideMark/>
          </w:tcPr>
          <w:p w14:paraId="334E8451" w14:textId="77777777" w:rsidR="00ED195D" w:rsidRPr="00ED195D" w:rsidRDefault="00ED195D">
            <w:pPr>
              <w:spacing w:line="360" w:lineRule="auto"/>
              <w:jc w:val="both"/>
              <w:rPr>
                <w:szCs w:val="28"/>
              </w:rPr>
            </w:pPr>
            <w:r w:rsidRPr="00ED195D">
              <w:rPr>
                <w:szCs w:val="28"/>
              </w:rPr>
              <w:t xml:space="preserve">Затрати </w:t>
            </w:r>
          </w:p>
        </w:tc>
      </w:tr>
      <w:tr w:rsidR="00ED195D" w:rsidRPr="00ED195D" w14:paraId="24C05041" w14:textId="77777777" w:rsidTr="00E65DE6">
        <w:trPr>
          <w:gridAfter w:val="1"/>
          <w:wAfter w:w="17" w:type="dxa"/>
        </w:trPr>
        <w:tc>
          <w:tcPr>
            <w:tcW w:w="7621" w:type="dxa"/>
            <w:tcBorders>
              <w:top w:val="single" w:sz="4" w:space="0" w:color="auto"/>
              <w:left w:val="single" w:sz="4" w:space="0" w:color="auto"/>
              <w:bottom w:val="single" w:sz="4" w:space="0" w:color="auto"/>
              <w:right w:val="single" w:sz="4" w:space="0" w:color="auto"/>
            </w:tcBorders>
            <w:hideMark/>
          </w:tcPr>
          <w:p w14:paraId="62124F0F" w14:textId="77777777" w:rsidR="00ED195D" w:rsidRPr="00ED195D" w:rsidRDefault="00ED195D">
            <w:pPr>
              <w:spacing w:line="360" w:lineRule="auto"/>
              <w:jc w:val="both"/>
              <w:rPr>
                <w:szCs w:val="28"/>
              </w:rPr>
            </w:pPr>
            <w:r w:rsidRPr="00ED195D">
              <w:rPr>
                <w:szCs w:val="28"/>
              </w:rPr>
              <w:t xml:space="preserve">2.2.4. придбання іграшок </w:t>
            </w:r>
          </w:p>
        </w:tc>
        <w:tc>
          <w:tcPr>
            <w:tcW w:w="1942" w:type="dxa"/>
            <w:gridSpan w:val="2"/>
            <w:tcBorders>
              <w:top w:val="single" w:sz="4" w:space="0" w:color="auto"/>
              <w:left w:val="single" w:sz="4" w:space="0" w:color="auto"/>
              <w:bottom w:val="single" w:sz="4" w:space="0" w:color="auto"/>
              <w:right w:val="single" w:sz="4" w:space="0" w:color="auto"/>
            </w:tcBorders>
            <w:hideMark/>
          </w:tcPr>
          <w:p w14:paraId="736FD80D" w14:textId="77777777" w:rsidR="00ED195D" w:rsidRPr="00ED195D" w:rsidRDefault="00ED195D">
            <w:pPr>
              <w:spacing w:line="360" w:lineRule="auto"/>
              <w:jc w:val="both"/>
              <w:rPr>
                <w:szCs w:val="28"/>
              </w:rPr>
            </w:pPr>
            <w:r w:rsidRPr="00ED195D">
              <w:rPr>
                <w:szCs w:val="28"/>
              </w:rPr>
              <w:t xml:space="preserve">Затрати </w:t>
            </w:r>
          </w:p>
        </w:tc>
      </w:tr>
      <w:tr w:rsidR="00ED195D" w:rsidRPr="00ED195D" w14:paraId="76F65BEF" w14:textId="77777777" w:rsidTr="00E65DE6">
        <w:trPr>
          <w:gridAfter w:val="1"/>
          <w:wAfter w:w="17" w:type="dxa"/>
        </w:trPr>
        <w:tc>
          <w:tcPr>
            <w:tcW w:w="7621" w:type="dxa"/>
            <w:tcBorders>
              <w:top w:val="single" w:sz="4" w:space="0" w:color="auto"/>
              <w:left w:val="single" w:sz="4" w:space="0" w:color="auto"/>
              <w:bottom w:val="single" w:sz="4" w:space="0" w:color="auto"/>
              <w:right w:val="single" w:sz="4" w:space="0" w:color="auto"/>
            </w:tcBorders>
            <w:hideMark/>
          </w:tcPr>
          <w:p w14:paraId="00D385E3" w14:textId="77777777" w:rsidR="00ED195D" w:rsidRPr="00ED195D" w:rsidRDefault="00ED195D">
            <w:pPr>
              <w:spacing w:line="360" w:lineRule="auto"/>
              <w:jc w:val="both"/>
              <w:rPr>
                <w:szCs w:val="28"/>
              </w:rPr>
            </w:pPr>
            <w:r w:rsidRPr="00ED195D">
              <w:rPr>
                <w:szCs w:val="28"/>
              </w:rPr>
              <w:t xml:space="preserve">2.2.5. придбання навчальної літератури </w:t>
            </w:r>
          </w:p>
        </w:tc>
        <w:tc>
          <w:tcPr>
            <w:tcW w:w="1942" w:type="dxa"/>
            <w:gridSpan w:val="2"/>
            <w:tcBorders>
              <w:top w:val="single" w:sz="4" w:space="0" w:color="auto"/>
              <w:left w:val="single" w:sz="4" w:space="0" w:color="auto"/>
              <w:bottom w:val="single" w:sz="4" w:space="0" w:color="auto"/>
              <w:right w:val="single" w:sz="4" w:space="0" w:color="auto"/>
            </w:tcBorders>
            <w:hideMark/>
          </w:tcPr>
          <w:p w14:paraId="4DC418C0" w14:textId="77777777" w:rsidR="00ED195D" w:rsidRPr="00ED195D" w:rsidRDefault="00ED195D">
            <w:pPr>
              <w:spacing w:line="360" w:lineRule="auto"/>
              <w:jc w:val="both"/>
              <w:rPr>
                <w:szCs w:val="28"/>
              </w:rPr>
            </w:pPr>
            <w:r w:rsidRPr="00ED195D">
              <w:rPr>
                <w:szCs w:val="28"/>
              </w:rPr>
              <w:t xml:space="preserve">Затрати </w:t>
            </w:r>
          </w:p>
        </w:tc>
      </w:tr>
      <w:tr w:rsidR="00ED195D" w:rsidRPr="00ED195D" w14:paraId="663E9760" w14:textId="77777777" w:rsidTr="00E65DE6">
        <w:trPr>
          <w:gridAfter w:val="1"/>
          <w:wAfter w:w="17" w:type="dxa"/>
        </w:trPr>
        <w:tc>
          <w:tcPr>
            <w:tcW w:w="9563" w:type="dxa"/>
            <w:gridSpan w:val="3"/>
            <w:tcBorders>
              <w:top w:val="single" w:sz="4" w:space="0" w:color="auto"/>
              <w:left w:val="single" w:sz="4" w:space="0" w:color="auto"/>
              <w:bottom w:val="single" w:sz="4" w:space="0" w:color="auto"/>
              <w:right w:val="single" w:sz="4" w:space="0" w:color="auto"/>
            </w:tcBorders>
            <w:hideMark/>
          </w:tcPr>
          <w:p w14:paraId="6431D17D" w14:textId="77777777" w:rsidR="00ED195D" w:rsidRPr="00ED195D" w:rsidRDefault="00ED195D">
            <w:pPr>
              <w:spacing w:line="360" w:lineRule="auto"/>
              <w:jc w:val="both"/>
              <w:rPr>
                <w:szCs w:val="28"/>
              </w:rPr>
            </w:pPr>
            <w:r w:rsidRPr="00ED195D">
              <w:rPr>
                <w:szCs w:val="28"/>
              </w:rPr>
              <w:t xml:space="preserve">3. Критерій – достатність матеріальних ресурсів для дошкільного виховання </w:t>
            </w:r>
          </w:p>
        </w:tc>
      </w:tr>
      <w:tr w:rsidR="00ED195D" w:rsidRPr="00ED195D" w14:paraId="27F82008" w14:textId="77777777" w:rsidTr="00E65DE6">
        <w:trPr>
          <w:gridAfter w:val="1"/>
          <w:wAfter w:w="17" w:type="dxa"/>
        </w:trPr>
        <w:tc>
          <w:tcPr>
            <w:tcW w:w="7621" w:type="dxa"/>
            <w:tcBorders>
              <w:top w:val="single" w:sz="4" w:space="0" w:color="auto"/>
              <w:left w:val="single" w:sz="4" w:space="0" w:color="auto"/>
              <w:bottom w:val="single" w:sz="4" w:space="0" w:color="auto"/>
              <w:right w:val="single" w:sz="4" w:space="0" w:color="auto"/>
            </w:tcBorders>
            <w:hideMark/>
          </w:tcPr>
          <w:p w14:paraId="0A423E75" w14:textId="77777777" w:rsidR="00ED195D" w:rsidRPr="00ED195D" w:rsidRDefault="00ED195D">
            <w:pPr>
              <w:spacing w:line="360" w:lineRule="auto"/>
              <w:jc w:val="both"/>
              <w:rPr>
                <w:szCs w:val="28"/>
              </w:rPr>
            </w:pPr>
            <w:r w:rsidRPr="00ED195D">
              <w:rPr>
                <w:szCs w:val="28"/>
              </w:rPr>
              <w:t xml:space="preserve">3.1. Кількість дітей у ДНЗ на 100 місць  </w:t>
            </w:r>
          </w:p>
        </w:tc>
        <w:tc>
          <w:tcPr>
            <w:tcW w:w="1942" w:type="dxa"/>
            <w:gridSpan w:val="2"/>
            <w:tcBorders>
              <w:top w:val="single" w:sz="4" w:space="0" w:color="auto"/>
              <w:left w:val="single" w:sz="4" w:space="0" w:color="auto"/>
              <w:bottom w:val="single" w:sz="4" w:space="0" w:color="auto"/>
              <w:right w:val="single" w:sz="4" w:space="0" w:color="auto"/>
            </w:tcBorders>
            <w:hideMark/>
          </w:tcPr>
          <w:p w14:paraId="2A62B64B" w14:textId="77777777" w:rsidR="00ED195D" w:rsidRPr="00ED195D" w:rsidRDefault="00ED195D">
            <w:pPr>
              <w:spacing w:line="360" w:lineRule="auto"/>
              <w:jc w:val="both"/>
              <w:rPr>
                <w:szCs w:val="28"/>
              </w:rPr>
            </w:pPr>
            <w:r w:rsidRPr="00ED195D">
              <w:rPr>
                <w:szCs w:val="28"/>
              </w:rPr>
              <w:t xml:space="preserve">Ефективність </w:t>
            </w:r>
          </w:p>
        </w:tc>
      </w:tr>
      <w:tr w:rsidR="00ED195D" w:rsidRPr="00ED195D" w14:paraId="31DD6C0E" w14:textId="77777777" w:rsidTr="00E65DE6">
        <w:trPr>
          <w:gridAfter w:val="1"/>
          <w:wAfter w:w="17" w:type="dxa"/>
        </w:trPr>
        <w:tc>
          <w:tcPr>
            <w:tcW w:w="7621" w:type="dxa"/>
            <w:tcBorders>
              <w:top w:val="single" w:sz="4" w:space="0" w:color="auto"/>
              <w:left w:val="single" w:sz="4" w:space="0" w:color="auto"/>
              <w:bottom w:val="single" w:sz="4" w:space="0" w:color="auto"/>
              <w:right w:val="single" w:sz="4" w:space="0" w:color="auto"/>
            </w:tcBorders>
            <w:hideMark/>
          </w:tcPr>
          <w:p w14:paraId="74F1A300" w14:textId="77777777" w:rsidR="00ED195D" w:rsidRPr="00ED195D" w:rsidRDefault="00ED195D">
            <w:pPr>
              <w:spacing w:line="360" w:lineRule="auto"/>
              <w:jc w:val="both"/>
              <w:rPr>
                <w:szCs w:val="28"/>
              </w:rPr>
            </w:pPr>
            <w:r w:rsidRPr="00ED195D">
              <w:rPr>
                <w:szCs w:val="28"/>
              </w:rPr>
              <w:t>3.2. Відсоток охоплення дітей, які знаходяться на диспансерному обліку в дитячих поліклініках, групами санаторного і спеціального призначення</w:t>
            </w:r>
          </w:p>
        </w:tc>
        <w:tc>
          <w:tcPr>
            <w:tcW w:w="1942" w:type="dxa"/>
            <w:gridSpan w:val="2"/>
            <w:tcBorders>
              <w:top w:val="single" w:sz="4" w:space="0" w:color="auto"/>
              <w:left w:val="single" w:sz="4" w:space="0" w:color="auto"/>
              <w:bottom w:val="single" w:sz="4" w:space="0" w:color="auto"/>
              <w:right w:val="single" w:sz="4" w:space="0" w:color="auto"/>
            </w:tcBorders>
            <w:hideMark/>
          </w:tcPr>
          <w:p w14:paraId="75073DDE" w14:textId="77777777" w:rsidR="00ED195D" w:rsidRPr="00ED195D" w:rsidRDefault="00ED195D">
            <w:pPr>
              <w:spacing w:line="360" w:lineRule="auto"/>
              <w:jc w:val="both"/>
              <w:rPr>
                <w:szCs w:val="28"/>
              </w:rPr>
            </w:pPr>
            <w:r w:rsidRPr="00ED195D">
              <w:rPr>
                <w:szCs w:val="28"/>
              </w:rPr>
              <w:t xml:space="preserve">Якість </w:t>
            </w:r>
          </w:p>
        </w:tc>
      </w:tr>
      <w:tr w:rsidR="00ED195D" w:rsidRPr="00ED195D" w14:paraId="2F1F95E2" w14:textId="77777777" w:rsidTr="00E65DE6">
        <w:trPr>
          <w:gridAfter w:val="1"/>
          <w:wAfter w:w="17" w:type="dxa"/>
        </w:trPr>
        <w:tc>
          <w:tcPr>
            <w:tcW w:w="7621" w:type="dxa"/>
            <w:tcBorders>
              <w:top w:val="single" w:sz="4" w:space="0" w:color="auto"/>
              <w:left w:val="single" w:sz="4" w:space="0" w:color="auto"/>
              <w:bottom w:val="single" w:sz="4" w:space="0" w:color="auto"/>
              <w:right w:val="single" w:sz="4" w:space="0" w:color="auto"/>
            </w:tcBorders>
            <w:hideMark/>
          </w:tcPr>
          <w:p w14:paraId="1687190C" w14:textId="77777777" w:rsidR="00ED195D" w:rsidRPr="00ED195D" w:rsidRDefault="00ED195D">
            <w:pPr>
              <w:spacing w:line="360" w:lineRule="auto"/>
              <w:jc w:val="both"/>
              <w:rPr>
                <w:szCs w:val="28"/>
              </w:rPr>
            </w:pPr>
            <w:r w:rsidRPr="00ED195D">
              <w:rPr>
                <w:szCs w:val="28"/>
              </w:rPr>
              <w:t>3.3. Кількість профільних груп для розвитку творчих здібностей   на 100 дітей дошкільного віку</w:t>
            </w:r>
          </w:p>
        </w:tc>
        <w:tc>
          <w:tcPr>
            <w:tcW w:w="1942" w:type="dxa"/>
            <w:gridSpan w:val="2"/>
            <w:tcBorders>
              <w:top w:val="single" w:sz="4" w:space="0" w:color="auto"/>
              <w:left w:val="single" w:sz="4" w:space="0" w:color="auto"/>
              <w:bottom w:val="single" w:sz="4" w:space="0" w:color="auto"/>
              <w:right w:val="single" w:sz="4" w:space="0" w:color="auto"/>
            </w:tcBorders>
            <w:hideMark/>
          </w:tcPr>
          <w:p w14:paraId="57D8B188" w14:textId="77777777" w:rsidR="00ED195D" w:rsidRPr="00ED195D" w:rsidRDefault="00ED195D">
            <w:pPr>
              <w:spacing w:line="360" w:lineRule="auto"/>
              <w:jc w:val="both"/>
              <w:rPr>
                <w:szCs w:val="28"/>
              </w:rPr>
            </w:pPr>
            <w:r w:rsidRPr="00ED195D">
              <w:rPr>
                <w:szCs w:val="28"/>
              </w:rPr>
              <w:t xml:space="preserve">Якість  </w:t>
            </w:r>
          </w:p>
        </w:tc>
      </w:tr>
      <w:tr w:rsidR="00ED195D" w:rsidRPr="00ED195D" w14:paraId="653D5170" w14:textId="77777777" w:rsidTr="00E65DE6">
        <w:trPr>
          <w:gridAfter w:val="1"/>
          <w:wAfter w:w="17" w:type="dxa"/>
        </w:trPr>
        <w:tc>
          <w:tcPr>
            <w:tcW w:w="9563" w:type="dxa"/>
            <w:gridSpan w:val="3"/>
            <w:tcBorders>
              <w:top w:val="single" w:sz="4" w:space="0" w:color="auto"/>
              <w:left w:val="single" w:sz="4" w:space="0" w:color="auto"/>
              <w:bottom w:val="single" w:sz="4" w:space="0" w:color="auto"/>
              <w:right w:val="single" w:sz="4" w:space="0" w:color="auto"/>
            </w:tcBorders>
            <w:hideMark/>
          </w:tcPr>
          <w:p w14:paraId="69C5D305" w14:textId="77777777" w:rsidR="00ED195D" w:rsidRPr="00ED195D" w:rsidRDefault="00ED195D">
            <w:pPr>
              <w:spacing w:line="360" w:lineRule="auto"/>
              <w:jc w:val="both"/>
              <w:rPr>
                <w:szCs w:val="28"/>
              </w:rPr>
            </w:pPr>
            <w:r w:rsidRPr="00ED195D">
              <w:rPr>
                <w:szCs w:val="28"/>
              </w:rPr>
              <w:t xml:space="preserve">4. Критерій – забезпеченість кадрами для дошкільного виховання </w:t>
            </w:r>
          </w:p>
        </w:tc>
      </w:tr>
      <w:tr w:rsidR="00ED195D" w:rsidRPr="00ED195D" w14:paraId="3820EC60" w14:textId="77777777" w:rsidTr="00E65DE6">
        <w:trPr>
          <w:gridAfter w:val="1"/>
          <w:wAfter w:w="17" w:type="dxa"/>
        </w:trPr>
        <w:tc>
          <w:tcPr>
            <w:tcW w:w="7621" w:type="dxa"/>
            <w:tcBorders>
              <w:top w:val="single" w:sz="4" w:space="0" w:color="auto"/>
              <w:left w:val="single" w:sz="4" w:space="0" w:color="auto"/>
              <w:bottom w:val="single" w:sz="4" w:space="0" w:color="auto"/>
              <w:right w:val="single" w:sz="4" w:space="0" w:color="auto"/>
            </w:tcBorders>
            <w:hideMark/>
          </w:tcPr>
          <w:p w14:paraId="7C6A21BB" w14:textId="77777777" w:rsidR="00ED195D" w:rsidRPr="00ED195D" w:rsidRDefault="00ED195D">
            <w:pPr>
              <w:spacing w:line="360" w:lineRule="auto"/>
              <w:jc w:val="both"/>
              <w:rPr>
                <w:szCs w:val="28"/>
              </w:rPr>
            </w:pPr>
            <w:r w:rsidRPr="00ED195D">
              <w:rPr>
                <w:szCs w:val="28"/>
              </w:rPr>
              <w:t xml:space="preserve">4.1. Укомплектованість штатів ДНЗ </w:t>
            </w:r>
          </w:p>
        </w:tc>
        <w:tc>
          <w:tcPr>
            <w:tcW w:w="1942" w:type="dxa"/>
            <w:gridSpan w:val="2"/>
            <w:tcBorders>
              <w:top w:val="single" w:sz="4" w:space="0" w:color="auto"/>
              <w:left w:val="single" w:sz="4" w:space="0" w:color="auto"/>
              <w:bottom w:val="single" w:sz="4" w:space="0" w:color="auto"/>
              <w:right w:val="single" w:sz="4" w:space="0" w:color="auto"/>
            </w:tcBorders>
            <w:hideMark/>
          </w:tcPr>
          <w:p w14:paraId="0E9D004B" w14:textId="77777777" w:rsidR="00ED195D" w:rsidRPr="00ED195D" w:rsidRDefault="00ED195D">
            <w:pPr>
              <w:spacing w:line="360" w:lineRule="auto"/>
              <w:jc w:val="both"/>
              <w:rPr>
                <w:szCs w:val="28"/>
              </w:rPr>
            </w:pPr>
            <w:r w:rsidRPr="00ED195D">
              <w:rPr>
                <w:szCs w:val="28"/>
              </w:rPr>
              <w:t xml:space="preserve">Ефективність </w:t>
            </w:r>
          </w:p>
        </w:tc>
      </w:tr>
      <w:tr w:rsidR="00ED195D" w:rsidRPr="00ED195D" w14:paraId="00134B75" w14:textId="77777777" w:rsidTr="00E65DE6">
        <w:trPr>
          <w:gridAfter w:val="1"/>
          <w:wAfter w:w="17" w:type="dxa"/>
        </w:trPr>
        <w:tc>
          <w:tcPr>
            <w:tcW w:w="7621" w:type="dxa"/>
            <w:tcBorders>
              <w:top w:val="single" w:sz="4" w:space="0" w:color="auto"/>
              <w:left w:val="single" w:sz="4" w:space="0" w:color="auto"/>
              <w:bottom w:val="single" w:sz="4" w:space="0" w:color="auto"/>
              <w:right w:val="single" w:sz="4" w:space="0" w:color="auto"/>
            </w:tcBorders>
            <w:hideMark/>
          </w:tcPr>
          <w:p w14:paraId="62190261" w14:textId="77777777" w:rsidR="00ED195D" w:rsidRPr="00ED195D" w:rsidRDefault="00ED195D">
            <w:pPr>
              <w:spacing w:line="360" w:lineRule="auto"/>
              <w:jc w:val="both"/>
              <w:rPr>
                <w:szCs w:val="28"/>
              </w:rPr>
            </w:pPr>
            <w:r w:rsidRPr="00ED195D">
              <w:rPr>
                <w:szCs w:val="28"/>
              </w:rPr>
              <w:t xml:space="preserve">4.2. Кількість педагогічних працівників ДНЗ на 100 дітей </w:t>
            </w:r>
          </w:p>
        </w:tc>
        <w:tc>
          <w:tcPr>
            <w:tcW w:w="1942" w:type="dxa"/>
            <w:gridSpan w:val="2"/>
            <w:tcBorders>
              <w:top w:val="single" w:sz="4" w:space="0" w:color="auto"/>
              <w:left w:val="single" w:sz="4" w:space="0" w:color="auto"/>
              <w:bottom w:val="single" w:sz="4" w:space="0" w:color="auto"/>
              <w:right w:val="single" w:sz="4" w:space="0" w:color="auto"/>
            </w:tcBorders>
            <w:hideMark/>
          </w:tcPr>
          <w:p w14:paraId="747D2577" w14:textId="77777777" w:rsidR="00ED195D" w:rsidRPr="00ED195D" w:rsidRDefault="00ED195D">
            <w:pPr>
              <w:spacing w:line="360" w:lineRule="auto"/>
              <w:jc w:val="both"/>
              <w:rPr>
                <w:szCs w:val="28"/>
              </w:rPr>
            </w:pPr>
            <w:r w:rsidRPr="00ED195D">
              <w:rPr>
                <w:szCs w:val="28"/>
              </w:rPr>
              <w:t xml:space="preserve">Продукт </w:t>
            </w:r>
          </w:p>
        </w:tc>
      </w:tr>
      <w:tr w:rsidR="00ED195D" w:rsidRPr="00ED195D" w14:paraId="609732EC" w14:textId="77777777" w:rsidTr="00E65DE6">
        <w:trPr>
          <w:gridAfter w:val="1"/>
          <w:wAfter w:w="17" w:type="dxa"/>
        </w:trPr>
        <w:tc>
          <w:tcPr>
            <w:tcW w:w="7621" w:type="dxa"/>
            <w:tcBorders>
              <w:top w:val="single" w:sz="4" w:space="0" w:color="auto"/>
              <w:left w:val="single" w:sz="4" w:space="0" w:color="auto"/>
              <w:bottom w:val="single" w:sz="4" w:space="0" w:color="auto"/>
              <w:right w:val="single" w:sz="4" w:space="0" w:color="auto"/>
            </w:tcBorders>
            <w:hideMark/>
          </w:tcPr>
          <w:p w14:paraId="7F42797A" w14:textId="77777777" w:rsidR="00ED195D" w:rsidRPr="00ED195D" w:rsidRDefault="00ED195D">
            <w:pPr>
              <w:spacing w:line="360" w:lineRule="auto"/>
              <w:jc w:val="both"/>
              <w:rPr>
                <w:szCs w:val="28"/>
              </w:rPr>
            </w:pPr>
            <w:r w:rsidRPr="00ED195D">
              <w:rPr>
                <w:szCs w:val="28"/>
              </w:rPr>
              <w:t xml:space="preserve">4.3. Рівень оплати праці  педагогічних працівників ДНЗ у зіставленні з рівнем оплати праці в Україні </w:t>
            </w:r>
          </w:p>
        </w:tc>
        <w:tc>
          <w:tcPr>
            <w:tcW w:w="1942" w:type="dxa"/>
            <w:gridSpan w:val="2"/>
            <w:tcBorders>
              <w:top w:val="single" w:sz="4" w:space="0" w:color="auto"/>
              <w:left w:val="single" w:sz="4" w:space="0" w:color="auto"/>
              <w:bottom w:val="single" w:sz="4" w:space="0" w:color="auto"/>
              <w:right w:val="single" w:sz="4" w:space="0" w:color="auto"/>
            </w:tcBorders>
            <w:hideMark/>
          </w:tcPr>
          <w:p w14:paraId="343B4372" w14:textId="77777777" w:rsidR="00ED195D" w:rsidRPr="00ED195D" w:rsidRDefault="00ED195D">
            <w:pPr>
              <w:spacing w:line="360" w:lineRule="auto"/>
              <w:jc w:val="both"/>
              <w:rPr>
                <w:szCs w:val="28"/>
              </w:rPr>
            </w:pPr>
            <w:r w:rsidRPr="00ED195D">
              <w:rPr>
                <w:szCs w:val="28"/>
              </w:rPr>
              <w:t xml:space="preserve">Якість </w:t>
            </w:r>
          </w:p>
        </w:tc>
      </w:tr>
      <w:tr w:rsidR="00ED195D" w:rsidRPr="00ED195D" w14:paraId="08AE8E8F" w14:textId="77777777" w:rsidTr="00E65DE6">
        <w:trPr>
          <w:gridAfter w:val="1"/>
          <w:wAfter w:w="17" w:type="dxa"/>
        </w:trPr>
        <w:tc>
          <w:tcPr>
            <w:tcW w:w="7621" w:type="dxa"/>
            <w:tcBorders>
              <w:top w:val="single" w:sz="4" w:space="0" w:color="auto"/>
              <w:left w:val="single" w:sz="4" w:space="0" w:color="auto"/>
              <w:bottom w:val="single" w:sz="4" w:space="0" w:color="auto"/>
              <w:right w:val="single" w:sz="4" w:space="0" w:color="auto"/>
            </w:tcBorders>
            <w:hideMark/>
          </w:tcPr>
          <w:p w14:paraId="23895EA7" w14:textId="77777777" w:rsidR="00ED195D" w:rsidRPr="00ED195D" w:rsidRDefault="00ED195D">
            <w:pPr>
              <w:spacing w:line="360" w:lineRule="auto"/>
              <w:jc w:val="both"/>
              <w:rPr>
                <w:szCs w:val="28"/>
              </w:rPr>
            </w:pPr>
            <w:r w:rsidRPr="00ED195D">
              <w:rPr>
                <w:szCs w:val="28"/>
              </w:rPr>
              <w:t>4.4. Відсоток педагогічних працівників ДНЗ, які пройшли щорічну курсову перепідготовку</w:t>
            </w:r>
          </w:p>
        </w:tc>
        <w:tc>
          <w:tcPr>
            <w:tcW w:w="1942" w:type="dxa"/>
            <w:gridSpan w:val="2"/>
            <w:tcBorders>
              <w:top w:val="single" w:sz="4" w:space="0" w:color="auto"/>
              <w:left w:val="single" w:sz="4" w:space="0" w:color="auto"/>
              <w:bottom w:val="single" w:sz="4" w:space="0" w:color="auto"/>
              <w:right w:val="single" w:sz="4" w:space="0" w:color="auto"/>
            </w:tcBorders>
            <w:hideMark/>
          </w:tcPr>
          <w:p w14:paraId="6800FB1E" w14:textId="77777777" w:rsidR="00ED195D" w:rsidRPr="00ED195D" w:rsidRDefault="00ED195D">
            <w:pPr>
              <w:spacing w:line="360" w:lineRule="auto"/>
              <w:jc w:val="both"/>
              <w:rPr>
                <w:szCs w:val="28"/>
              </w:rPr>
            </w:pPr>
            <w:r w:rsidRPr="00ED195D">
              <w:rPr>
                <w:szCs w:val="28"/>
              </w:rPr>
              <w:t xml:space="preserve">Якість </w:t>
            </w:r>
          </w:p>
        </w:tc>
      </w:tr>
      <w:tr w:rsidR="00ED195D" w:rsidRPr="00ED195D" w14:paraId="02EF833A" w14:textId="77777777" w:rsidTr="00E65DE6">
        <w:trPr>
          <w:trHeight w:val="396"/>
        </w:trPr>
        <w:tc>
          <w:tcPr>
            <w:tcW w:w="7634" w:type="dxa"/>
            <w:gridSpan w:val="2"/>
            <w:tcBorders>
              <w:top w:val="single" w:sz="4" w:space="0" w:color="auto"/>
              <w:left w:val="single" w:sz="4" w:space="0" w:color="auto"/>
              <w:bottom w:val="single" w:sz="4" w:space="0" w:color="auto"/>
              <w:right w:val="single" w:sz="4" w:space="0" w:color="auto"/>
            </w:tcBorders>
            <w:hideMark/>
          </w:tcPr>
          <w:p w14:paraId="3E371AEA" w14:textId="2BDE467E" w:rsidR="00ED195D" w:rsidRPr="00ED195D" w:rsidRDefault="00E65DE6">
            <w:pPr>
              <w:spacing w:line="360" w:lineRule="auto"/>
              <w:jc w:val="both"/>
              <w:rPr>
                <w:szCs w:val="28"/>
              </w:rPr>
            </w:pPr>
            <w:r w:rsidRPr="00E65DE6">
              <w:rPr>
                <w:szCs w:val="28"/>
              </w:rPr>
              <w:t>5. Критерій – якість дошкільної освіти</w:t>
            </w:r>
          </w:p>
        </w:tc>
        <w:tc>
          <w:tcPr>
            <w:tcW w:w="1946" w:type="dxa"/>
            <w:gridSpan w:val="2"/>
            <w:tcBorders>
              <w:top w:val="single" w:sz="4" w:space="0" w:color="auto"/>
              <w:left w:val="single" w:sz="4" w:space="0" w:color="auto"/>
              <w:bottom w:val="single" w:sz="4" w:space="0" w:color="auto"/>
              <w:right w:val="single" w:sz="4" w:space="0" w:color="auto"/>
            </w:tcBorders>
            <w:hideMark/>
          </w:tcPr>
          <w:p w14:paraId="631049E3" w14:textId="1867B0B8" w:rsidR="00ED195D" w:rsidRPr="00ED195D" w:rsidRDefault="00ED195D">
            <w:pPr>
              <w:spacing w:line="360" w:lineRule="auto"/>
              <w:jc w:val="both"/>
              <w:rPr>
                <w:szCs w:val="28"/>
              </w:rPr>
            </w:pPr>
          </w:p>
        </w:tc>
      </w:tr>
      <w:tr w:rsidR="00E65DE6" w:rsidRPr="00ED195D" w14:paraId="35EE9A2F" w14:textId="77777777" w:rsidTr="00E65DE6">
        <w:trPr>
          <w:trHeight w:val="553"/>
        </w:trPr>
        <w:tc>
          <w:tcPr>
            <w:tcW w:w="7634" w:type="dxa"/>
            <w:gridSpan w:val="2"/>
            <w:tcBorders>
              <w:top w:val="single" w:sz="4" w:space="0" w:color="auto"/>
              <w:left w:val="single" w:sz="4" w:space="0" w:color="auto"/>
              <w:bottom w:val="single" w:sz="4" w:space="0" w:color="auto"/>
              <w:right w:val="single" w:sz="4" w:space="0" w:color="auto"/>
            </w:tcBorders>
          </w:tcPr>
          <w:p w14:paraId="6E1B01A6" w14:textId="1A16F4E8" w:rsidR="00E65DE6" w:rsidRDefault="00E65DE6" w:rsidP="00E65DE6">
            <w:pPr>
              <w:spacing w:line="360" w:lineRule="auto"/>
              <w:jc w:val="both"/>
              <w:rPr>
                <w:szCs w:val="28"/>
              </w:rPr>
            </w:pPr>
            <w:r w:rsidRPr="00ED195D">
              <w:rPr>
                <w:szCs w:val="28"/>
              </w:rPr>
              <w:t xml:space="preserve">5.1. Питома вага лікарняних у загальній кількості чол.- днів </w:t>
            </w:r>
          </w:p>
        </w:tc>
        <w:tc>
          <w:tcPr>
            <w:tcW w:w="1946" w:type="dxa"/>
            <w:gridSpan w:val="2"/>
            <w:tcBorders>
              <w:top w:val="single" w:sz="4" w:space="0" w:color="auto"/>
              <w:left w:val="single" w:sz="4" w:space="0" w:color="auto"/>
              <w:bottom w:val="single" w:sz="4" w:space="0" w:color="auto"/>
              <w:right w:val="single" w:sz="4" w:space="0" w:color="auto"/>
            </w:tcBorders>
          </w:tcPr>
          <w:p w14:paraId="1D1B2888" w14:textId="56E488FA" w:rsidR="00E65DE6" w:rsidRDefault="00E65DE6" w:rsidP="00E65DE6">
            <w:pPr>
              <w:spacing w:line="360" w:lineRule="auto"/>
              <w:jc w:val="both"/>
              <w:rPr>
                <w:szCs w:val="28"/>
              </w:rPr>
            </w:pPr>
            <w:r w:rsidRPr="00ED195D">
              <w:rPr>
                <w:szCs w:val="28"/>
              </w:rPr>
              <w:t xml:space="preserve">Якість </w:t>
            </w:r>
          </w:p>
        </w:tc>
      </w:tr>
      <w:tr w:rsidR="00ED195D" w:rsidRPr="00ED195D" w14:paraId="68B6A981" w14:textId="77777777" w:rsidTr="00E65DE6">
        <w:trPr>
          <w:trHeight w:val="786"/>
        </w:trPr>
        <w:tc>
          <w:tcPr>
            <w:tcW w:w="7634" w:type="dxa"/>
            <w:gridSpan w:val="2"/>
            <w:tcBorders>
              <w:top w:val="single" w:sz="4" w:space="0" w:color="auto"/>
              <w:left w:val="single" w:sz="4" w:space="0" w:color="auto"/>
              <w:bottom w:val="single" w:sz="4" w:space="0" w:color="auto"/>
              <w:right w:val="single" w:sz="4" w:space="0" w:color="auto"/>
            </w:tcBorders>
            <w:hideMark/>
          </w:tcPr>
          <w:p w14:paraId="398A01EA" w14:textId="77777777" w:rsidR="00ED195D" w:rsidRPr="00ED195D" w:rsidRDefault="00ED195D">
            <w:pPr>
              <w:spacing w:line="360" w:lineRule="auto"/>
              <w:jc w:val="both"/>
              <w:rPr>
                <w:szCs w:val="28"/>
              </w:rPr>
            </w:pPr>
            <w:r w:rsidRPr="00ED195D">
              <w:rPr>
                <w:szCs w:val="28"/>
              </w:rPr>
              <w:t xml:space="preserve">5.2. Кількість випадків харчових отруєнь на 100 дітей у дошкільному навчальному закладі </w:t>
            </w:r>
          </w:p>
        </w:tc>
        <w:tc>
          <w:tcPr>
            <w:tcW w:w="1946" w:type="dxa"/>
            <w:gridSpan w:val="2"/>
            <w:tcBorders>
              <w:top w:val="single" w:sz="4" w:space="0" w:color="auto"/>
              <w:left w:val="single" w:sz="4" w:space="0" w:color="auto"/>
              <w:bottom w:val="single" w:sz="4" w:space="0" w:color="auto"/>
              <w:right w:val="single" w:sz="4" w:space="0" w:color="auto"/>
            </w:tcBorders>
            <w:hideMark/>
          </w:tcPr>
          <w:p w14:paraId="7E78508A" w14:textId="77777777" w:rsidR="00ED195D" w:rsidRPr="00ED195D" w:rsidRDefault="00ED195D">
            <w:pPr>
              <w:spacing w:line="360" w:lineRule="auto"/>
              <w:jc w:val="both"/>
              <w:rPr>
                <w:szCs w:val="28"/>
              </w:rPr>
            </w:pPr>
            <w:r w:rsidRPr="00ED195D">
              <w:rPr>
                <w:szCs w:val="28"/>
              </w:rPr>
              <w:t xml:space="preserve">Якість </w:t>
            </w:r>
          </w:p>
        </w:tc>
      </w:tr>
      <w:tr w:rsidR="00ED195D" w:rsidRPr="00ED195D" w14:paraId="68BB74CD" w14:textId="77777777" w:rsidTr="00E65DE6">
        <w:trPr>
          <w:trHeight w:val="786"/>
        </w:trPr>
        <w:tc>
          <w:tcPr>
            <w:tcW w:w="7634" w:type="dxa"/>
            <w:gridSpan w:val="2"/>
            <w:tcBorders>
              <w:top w:val="single" w:sz="4" w:space="0" w:color="auto"/>
              <w:left w:val="single" w:sz="4" w:space="0" w:color="auto"/>
              <w:bottom w:val="single" w:sz="4" w:space="0" w:color="auto"/>
              <w:right w:val="single" w:sz="4" w:space="0" w:color="auto"/>
            </w:tcBorders>
            <w:hideMark/>
          </w:tcPr>
          <w:p w14:paraId="42919EF1" w14:textId="77777777" w:rsidR="00ED195D" w:rsidRPr="00ED195D" w:rsidRDefault="00ED195D">
            <w:pPr>
              <w:spacing w:line="360" w:lineRule="auto"/>
              <w:jc w:val="both"/>
              <w:rPr>
                <w:szCs w:val="28"/>
              </w:rPr>
            </w:pPr>
            <w:r w:rsidRPr="00ED195D">
              <w:rPr>
                <w:szCs w:val="28"/>
              </w:rPr>
              <w:t xml:space="preserve">5.3. Кількість випадків травмування на 100 дітей у дошкільному навчальному закладі </w:t>
            </w:r>
          </w:p>
        </w:tc>
        <w:tc>
          <w:tcPr>
            <w:tcW w:w="1946" w:type="dxa"/>
            <w:gridSpan w:val="2"/>
            <w:tcBorders>
              <w:top w:val="single" w:sz="4" w:space="0" w:color="auto"/>
              <w:left w:val="single" w:sz="4" w:space="0" w:color="auto"/>
              <w:bottom w:val="single" w:sz="4" w:space="0" w:color="auto"/>
              <w:right w:val="single" w:sz="4" w:space="0" w:color="auto"/>
            </w:tcBorders>
            <w:hideMark/>
          </w:tcPr>
          <w:p w14:paraId="678B5EA9" w14:textId="77777777" w:rsidR="00ED195D" w:rsidRPr="00ED195D" w:rsidRDefault="00ED195D">
            <w:pPr>
              <w:spacing w:line="360" w:lineRule="auto"/>
              <w:jc w:val="both"/>
              <w:rPr>
                <w:szCs w:val="28"/>
              </w:rPr>
            </w:pPr>
            <w:r w:rsidRPr="00ED195D">
              <w:rPr>
                <w:szCs w:val="28"/>
              </w:rPr>
              <w:t xml:space="preserve">Якість </w:t>
            </w:r>
          </w:p>
        </w:tc>
      </w:tr>
      <w:tr w:rsidR="00ED195D" w:rsidRPr="00ED195D" w14:paraId="6ADD16AF" w14:textId="77777777" w:rsidTr="00E65DE6">
        <w:trPr>
          <w:trHeight w:val="401"/>
        </w:trPr>
        <w:tc>
          <w:tcPr>
            <w:tcW w:w="7634" w:type="dxa"/>
            <w:gridSpan w:val="2"/>
            <w:tcBorders>
              <w:top w:val="single" w:sz="4" w:space="0" w:color="auto"/>
              <w:left w:val="single" w:sz="4" w:space="0" w:color="auto"/>
              <w:bottom w:val="single" w:sz="4" w:space="0" w:color="auto"/>
              <w:right w:val="single" w:sz="4" w:space="0" w:color="auto"/>
            </w:tcBorders>
            <w:hideMark/>
          </w:tcPr>
          <w:p w14:paraId="7A7CBC87" w14:textId="77777777" w:rsidR="00ED195D" w:rsidRPr="00ED195D" w:rsidRDefault="00ED195D">
            <w:pPr>
              <w:spacing w:line="360" w:lineRule="auto"/>
              <w:jc w:val="both"/>
              <w:rPr>
                <w:szCs w:val="28"/>
              </w:rPr>
            </w:pPr>
            <w:r w:rsidRPr="00ED195D">
              <w:rPr>
                <w:szCs w:val="28"/>
              </w:rPr>
              <w:t xml:space="preserve">5.4. Впровадження інноваційних технологій навчання </w:t>
            </w:r>
          </w:p>
        </w:tc>
        <w:tc>
          <w:tcPr>
            <w:tcW w:w="1946" w:type="dxa"/>
            <w:gridSpan w:val="2"/>
            <w:tcBorders>
              <w:top w:val="single" w:sz="4" w:space="0" w:color="auto"/>
              <w:left w:val="single" w:sz="4" w:space="0" w:color="auto"/>
              <w:bottom w:val="single" w:sz="4" w:space="0" w:color="auto"/>
              <w:right w:val="single" w:sz="4" w:space="0" w:color="auto"/>
            </w:tcBorders>
            <w:hideMark/>
          </w:tcPr>
          <w:p w14:paraId="1E598201" w14:textId="77777777" w:rsidR="00ED195D" w:rsidRPr="00ED195D" w:rsidRDefault="00ED195D">
            <w:pPr>
              <w:spacing w:line="360" w:lineRule="auto"/>
              <w:jc w:val="both"/>
              <w:rPr>
                <w:szCs w:val="28"/>
              </w:rPr>
            </w:pPr>
            <w:r w:rsidRPr="00ED195D">
              <w:rPr>
                <w:szCs w:val="28"/>
              </w:rPr>
              <w:t xml:space="preserve">Продукт </w:t>
            </w:r>
          </w:p>
        </w:tc>
      </w:tr>
      <w:tr w:rsidR="00ED195D" w:rsidRPr="00ED195D" w14:paraId="0F877E82" w14:textId="77777777" w:rsidTr="00E65DE6">
        <w:trPr>
          <w:trHeight w:val="387"/>
        </w:trPr>
        <w:tc>
          <w:tcPr>
            <w:tcW w:w="7634" w:type="dxa"/>
            <w:gridSpan w:val="2"/>
            <w:tcBorders>
              <w:top w:val="single" w:sz="4" w:space="0" w:color="auto"/>
              <w:left w:val="single" w:sz="4" w:space="0" w:color="auto"/>
              <w:bottom w:val="single" w:sz="4" w:space="0" w:color="auto"/>
              <w:right w:val="single" w:sz="4" w:space="0" w:color="auto"/>
            </w:tcBorders>
            <w:hideMark/>
          </w:tcPr>
          <w:p w14:paraId="3EBC2BDD" w14:textId="77777777" w:rsidR="00ED195D" w:rsidRPr="00ED195D" w:rsidRDefault="00ED195D">
            <w:pPr>
              <w:spacing w:line="360" w:lineRule="auto"/>
              <w:jc w:val="both"/>
              <w:rPr>
                <w:szCs w:val="28"/>
              </w:rPr>
            </w:pPr>
            <w:r w:rsidRPr="00ED195D">
              <w:rPr>
                <w:szCs w:val="28"/>
              </w:rPr>
              <w:t>5.5. Впровадження авторських програм</w:t>
            </w:r>
          </w:p>
        </w:tc>
        <w:tc>
          <w:tcPr>
            <w:tcW w:w="1946" w:type="dxa"/>
            <w:gridSpan w:val="2"/>
            <w:tcBorders>
              <w:top w:val="single" w:sz="4" w:space="0" w:color="auto"/>
              <w:left w:val="single" w:sz="4" w:space="0" w:color="auto"/>
              <w:bottom w:val="single" w:sz="4" w:space="0" w:color="auto"/>
              <w:right w:val="single" w:sz="4" w:space="0" w:color="auto"/>
            </w:tcBorders>
            <w:hideMark/>
          </w:tcPr>
          <w:p w14:paraId="53EB9387" w14:textId="77777777" w:rsidR="00ED195D" w:rsidRPr="00ED195D" w:rsidRDefault="00ED195D">
            <w:pPr>
              <w:spacing w:line="360" w:lineRule="auto"/>
              <w:jc w:val="both"/>
              <w:rPr>
                <w:szCs w:val="28"/>
              </w:rPr>
            </w:pPr>
            <w:r w:rsidRPr="00ED195D">
              <w:rPr>
                <w:szCs w:val="28"/>
              </w:rPr>
              <w:t xml:space="preserve">Продукт </w:t>
            </w:r>
          </w:p>
        </w:tc>
      </w:tr>
      <w:tr w:rsidR="00ED195D" w:rsidRPr="00ED195D" w14:paraId="23502E1D" w14:textId="77777777" w:rsidTr="00E65DE6">
        <w:trPr>
          <w:trHeight w:val="401"/>
        </w:trPr>
        <w:tc>
          <w:tcPr>
            <w:tcW w:w="7634" w:type="dxa"/>
            <w:gridSpan w:val="2"/>
            <w:tcBorders>
              <w:top w:val="single" w:sz="4" w:space="0" w:color="auto"/>
              <w:left w:val="single" w:sz="4" w:space="0" w:color="auto"/>
              <w:bottom w:val="single" w:sz="4" w:space="0" w:color="auto"/>
              <w:right w:val="single" w:sz="4" w:space="0" w:color="auto"/>
            </w:tcBorders>
            <w:hideMark/>
          </w:tcPr>
          <w:p w14:paraId="5C0CFA3F" w14:textId="77777777" w:rsidR="00ED195D" w:rsidRPr="00ED195D" w:rsidRDefault="00ED195D">
            <w:pPr>
              <w:spacing w:line="360" w:lineRule="auto"/>
              <w:jc w:val="both"/>
              <w:rPr>
                <w:szCs w:val="28"/>
              </w:rPr>
            </w:pPr>
            <w:r w:rsidRPr="00ED195D">
              <w:rPr>
                <w:szCs w:val="28"/>
              </w:rPr>
              <w:t>5.6. Впровадження передового педагогічного досвіду в роботі з дітьми дошкільного віку</w:t>
            </w:r>
          </w:p>
        </w:tc>
        <w:tc>
          <w:tcPr>
            <w:tcW w:w="1946" w:type="dxa"/>
            <w:gridSpan w:val="2"/>
            <w:tcBorders>
              <w:top w:val="single" w:sz="4" w:space="0" w:color="auto"/>
              <w:left w:val="single" w:sz="4" w:space="0" w:color="auto"/>
              <w:bottom w:val="single" w:sz="4" w:space="0" w:color="auto"/>
              <w:right w:val="single" w:sz="4" w:space="0" w:color="auto"/>
            </w:tcBorders>
            <w:hideMark/>
          </w:tcPr>
          <w:p w14:paraId="78E9257D" w14:textId="77777777" w:rsidR="00ED195D" w:rsidRPr="00ED195D" w:rsidRDefault="00ED195D">
            <w:pPr>
              <w:spacing w:line="360" w:lineRule="auto"/>
              <w:jc w:val="both"/>
              <w:rPr>
                <w:szCs w:val="28"/>
              </w:rPr>
            </w:pPr>
            <w:r w:rsidRPr="00ED195D">
              <w:rPr>
                <w:szCs w:val="28"/>
              </w:rPr>
              <w:t xml:space="preserve">Продукт </w:t>
            </w:r>
          </w:p>
        </w:tc>
      </w:tr>
    </w:tbl>
    <w:p w14:paraId="5605D232" w14:textId="77777777" w:rsidR="00ED195D" w:rsidRPr="00ED195D" w:rsidRDefault="00ED195D" w:rsidP="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Cs w:val="28"/>
        </w:rPr>
      </w:pPr>
    </w:p>
    <w:p w14:paraId="7B3C709C" w14:textId="77777777" w:rsidR="00ED195D" w:rsidRPr="00ED195D" w:rsidRDefault="00ED195D" w:rsidP="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rFonts w:eastAsia="Calibri"/>
          <w:szCs w:val="28"/>
          <w:lang w:eastAsia="uk-UA"/>
        </w:rPr>
      </w:pPr>
      <w:bookmarkStart w:id="43" w:name="46"/>
      <w:bookmarkEnd w:id="43"/>
      <w:r w:rsidRPr="00ED195D">
        <w:rPr>
          <w:rFonts w:eastAsia="Calibri"/>
          <w:iCs/>
          <w:szCs w:val="28"/>
          <w:lang w:eastAsia="uk-UA"/>
        </w:rPr>
        <w:t xml:space="preserve">Державний аудит щодо діяльності бюджетних установ дошкільної освіти </w:t>
      </w:r>
      <w:r w:rsidRPr="00ED195D">
        <w:rPr>
          <w:szCs w:val="28"/>
        </w:rPr>
        <w:t>–</w:t>
      </w:r>
      <w:r w:rsidRPr="00ED195D">
        <w:rPr>
          <w:rFonts w:eastAsia="Calibri"/>
          <w:iCs/>
          <w:szCs w:val="28"/>
          <w:lang w:eastAsia="uk-UA"/>
        </w:rPr>
        <w:t xml:space="preserve"> </w:t>
      </w:r>
      <w:r w:rsidRPr="00ED195D">
        <w:rPr>
          <w:rFonts w:eastAsia="Calibri"/>
          <w:szCs w:val="28"/>
          <w:lang w:eastAsia="uk-UA"/>
        </w:rPr>
        <w:t xml:space="preserve">це форма державного фінансового контролю, </w:t>
      </w:r>
      <w:r w:rsidRPr="00ED195D">
        <w:rPr>
          <w:rFonts w:eastAsia="Calibri"/>
          <w:szCs w:val="28"/>
        </w:rPr>
        <w:t xml:space="preserve">спрямована на сприяння: </w:t>
      </w:r>
      <w:r w:rsidRPr="00ED195D">
        <w:rPr>
          <w:rFonts w:eastAsia="Calibri"/>
          <w:szCs w:val="28"/>
          <w:lang w:eastAsia="uk-UA"/>
        </w:rPr>
        <w:t xml:space="preserve">запобіганню фінансовим порушенням, </w:t>
      </w:r>
      <w:r w:rsidRPr="00ED195D">
        <w:rPr>
          <w:rFonts w:eastAsia="Calibri"/>
          <w:szCs w:val="28"/>
        </w:rPr>
        <w:t xml:space="preserve">ефективному використанню бюджетних </w:t>
      </w:r>
      <w:r w:rsidRPr="00ED195D">
        <w:rPr>
          <w:rFonts w:eastAsia="Calibri"/>
          <w:szCs w:val="28"/>
          <w:lang w:eastAsia="uk-UA"/>
        </w:rPr>
        <w:t>коштів, державного та комунального майна, правильності ведення</w:t>
      </w:r>
      <w:r w:rsidRPr="00ED195D">
        <w:rPr>
          <w:rFonts w:eastAsia="Calibri"/>
          <w:szCs w:val="28"/>
        </w:rPr>
        <w:t xml:space="preserve"> </w:t>
      </w:r>
      <w:r w:rsidRPr="00ED195D">
        <w:rPr>
          <w:rFonts w:eastAsia="Calibri"/>
          <w:szCs w:val="28"/>
          <w:lang w:eastAsia="uk-UA"/>
        </w:rPr>
        <w:t>бухгалтерського обліку та складання достовірної</w:t>
      </w:r>
      <w:r w:rsidRPr="00ED195D">
        <w:rPr>
          <w:rFonts w:eastAsia="Calibri"/>
          <w:szCs w:val="28"/>
        </w:rPr>
        <w:t xml:space="preserve"> </w:t>
      </w:r>
      <w:r w:rsidRPr="00ED195D">
        <w:rPr>
          <w:rFonts w:eastAsia="Calibri"/>
          <w:szCs w:val="28"/>
          <w:lang w:eastAsia="uk-UA"/>
        </w:rPr>
        <w:t>фінансової звітності. Державний аудит за метою проведення відповідно до стандартів INTOSAI складається із двох основних видів – фінансового аудиту (regularity audit) та аудиту ефективності діяльності (performance audit).</w:t>
      </w:r>
    </w:p>
    <w:p w14:paraId="58B90975" w14:textId="77777777" w:rsidR="00ED195D" w:rsidRPr="00ED195D" w:rsidRDefault="00ED195D" w:rsidP="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rFonts w:eastAsia="Calibri"/>
          <w:szCs w:val="28"/>
          <w:lang w:eastAsia="uk-UA"/>
        </w:rPr>
      </w:pPr>
      <w:r w:rsidRPr="00ED195D">
        <w:rPr>
          <w:rFonts w:eastAsia="Calibri"/>
          <w:szCs w:val="28"/>
          <w:lang w:eastAsia="uk-UA"/>
        </w:rPr>
        <w:t xml:space="preserve">Державний аудит ефективності функціонування дошкільних навчальних закладів передбачає визначення обсягів економічності, результативності та ефективності:  </w:t>
      </w:r>
    </w:p>
    <w:p w14:paraId="4DAC9FD9" w14:textId="77777777" w:rsidR="00ED195D" w:rsidRPr="00ED195D" w:rsidRDefault="00ED195D" w:rsidP="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ED195D">
        <w:rPr>
          <w:szCs w:val="28"/>
        </w:rPr>
        <w:t>- визначення обсягів економічності, досягнутої в управлінні завдяки застосуванню ефективних адміністративних практики та принципів та впровадженню ефективної управлінської політики;</w:t>
      </w:r>
    </w:p>
    <w:p w14:paraId="727D3992" w14:textId="77777777" w:rsidR="00ED195D" w:rsidRPr="00ED195D" w:rsidRDefault="00ED195D" w:rsidP="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ED195D">
        <w:rPr>
          <w:szCs w:val="28"/>
        </w:rPr>
        <w:t>- перевірка ефективності використання людських, фінансових та інших ресурсів і перевірка систем інформації, оцінки результатів та їх моніторинг; аналіз заходів, вжитих об'єктом аудиту для усунення виявлених недоліків;</w:t>
      </w:r>
    </w:p>
    <w:p w14:paraId="49168BE7" w14:textId="77777777" w:rsidR="00ED195D" w:rsidRPr="00ED195D" w:rsidRDefault="00ED195D" w:rsidP="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rFonts w:eastAsia="Calibri"/>
          <w:szCs w:val="28"/>
          <w:lang w:eastAsia="uk-UA"/>
        </w:rPr>
      </w:pPr>
      <w:r w:rsidRPr="00ED195D">
        <w:rPr>
          <w:szCs w:val="28"/>
        </w:rPr>
        <w:t>- перевірка результативності діяльності щодо виконання намічених цілей об'єкта аудиту та аналіз фактичних наслідків діяльності у порівнянні із запланованими.</w:t>
      </w:r>
    </w:p>
    <w:p w14:paraId="0101EC1F" w14:textId="77777777" w:rsidR="00ED195D" w:rsidRPr="00ED195D" w:rsidRDefault="00ED195D" w:rsidP="00ED195D">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lang w:val="uk-UA"/>
        </w:rPr>
      </w:pPr>
      <w:r w:rsidRPr="00ED195D">
        <w:rPr>
          <w:sz w:val="28"/>
          <w:szCs w:val="28"/>
          <w:lang w:val="uk-UA"/>
        </w:rPr>
        <w:t xml:space="preserve">Філософія та методологія аудиту ефективності діяльності пояснюється у стандартах державного аудиту INTOSAI (1992) та посібнику INTOSAI з аудиту ефективності діяльності (2004). У практиці державного аудиту багатьох країн також виділяють два підходи: перший – аудит систем контролю, другий – аудит результатів. Кожний з цих аудитів має переваги та недоліки. </w:t>
      </w:r>
      <w:r w:rsidRPr="00ED195D">
        <w:rPr>
          <w:rFonts w:eastAsia="Calibri"/>
          <w:sz w:val="28"/>
          <w:szCs w:val="28"/>
          <w:lang w:val="uk-UA" w:eastAsia="uk-UA"/>
        </w:rPr>
        <w:t>В основі аудиту ефективності діяльності лежать три основні елементи: економічність; ефективність; результативність.</w:t>
      </w:r>
    </w:p>
    <w:p w14:paraId="41CC1483" w14:textId="77777777" w:rsidR="00ED195D" w:rsidRPr="00ED195D" w:rsidRDefault="00ED195D" w:rsidP="00ED195D">
      <w:pPr>
        <w:tabs>
          <w:tab w:val="left" w:pos="993"/>
        </w:tabs>
        <w:autoSpaceDE w:val="0"/>
        <w:autoSpaceDN w:val="0"/>
        <w:adjustRightInd w:val="0"/>
        <w:spacing w:line="360" w:lineRule="auto"/>
        <w:ind w:firstLine="851"/>
        <w:jc w:val="both"/>
        <w:rPr>
          <w:rFonts w:eastAsia="Calibri"/>
          <w:szCs w:val="28"/>
          <w:lang w:eastAsia="uk-UA"/>
        </w:rPr>
      </w:pPr>
      <w:r w:rsidRPr="00ED195D">
        <w:rPr>
          <w:rFonts w:eastAsia="Calibri"/>
          <w:szCs w:val="28"/>
          <w:lang w:eastAsia="uk-UA"/>
        </w:rPr>
        <w:lastRenderedPageBreak/>
        <w:t>Метою аудиту ефективності діяльності бюджетних установ дошкільної освіти є удосконалення управління та звітності у державному секторі через ефективні дослідження.</w:t>
      </w:r>
    </w:p>
    <w:p w14:paraId="4D3BC8B8" w14:textId="4982291A" w:rsidR="00ED195D" w:rsidRPr="00ED195D" w:rsidRDefault="00ED195D" w:rsidP="00ED195D">
      <w:pPr>
        <w:tabs>
          <w:tab w:val="left" w:pos="993"/>
        </w:tabs>
        <w:autoSpaceDE w:val="0"/>
        <w:autoSpaceDN w:val="0"/>
        <w:adjustRightInd w:val="0"/>
        <w:spacing w:before="100" w:beforeAutospacing="1" w:after="100" w:afterAutospacing="1" w:line="360" w:lineRule="auto"/>
        <w:ind w:firstLine="851"/>
        <w:contextualSpacing/>
        <w:jc w:val="both"/>
        <w:rPr>
          <w:rFonts w:eastAsia="Calibri"/>
          <w:szCs w:val="28"/>
          <w:lang w:eastAsia="uk-UA"/>
        </w:rPr>
      </w:pPr>
      <w:r w:rsidRPr="00ED195D">
        <w:rPr>
          <w:rFonts w:eastAsia="Calibri"/>
          <w:szCs w:val="28"/>
          <w:lang w:eastAsia="uk-UA"/>
        </w:rPr>
        <w:t xml:space="preserve">Потребують розробки методичні рекомендації з оцінки якості реалізації </w:t>
      </w:r>
      <w:r w:rsidRPr="00ED195D">
        <w:rPr>
          <w:szCs w:val="28"/>
        </w:rPr>
        <w:t>задач дошкільного навчального закладу, для чого адаптовано підхід, використаний для оцінювання діяльності загальноосвітніх навчальних закладів [180]. За системою запропонованих показників (табл. 3.</w:t>
      </w:r>
      <w:r w:rsidR="008D4D9B">
        <w:rPr>
          <w:szCs w:val="28"/>
        </w:rPr>
        <w:t>3</w:t>
      </w:r>
      <w:r w:rsidRPr="00ED195D">
        <w:rPr>
          <w:szCs w:val="28"/>
        </w:rPr>
        <w:t xml:space="preserve">) визначається рівень освітньої діяльності і проставляється відповідна кількість балів: високий (В) – 3, достатній (Д) - 2, середній (С) – 1, низький (Н) – 0. </w:t>
      </w:r>
      <w:r w:rsidRPr="00ED195D">
        <w:rPr>
          <w:color w:val="000000"/>
          <w:szCs w:val="28"/>
        </w:rPr>
        <w:t>Пропонована система передбачає оцінку 32 показників, таким чином максимальна кількість балів – 96 балів. Критерії визначення рівня якості реалізації задач дошкільного навчального закладу наведено у табл. 3.</w:t>
      </w:r>
      <w:r w:rsidR="008D4D9B">
        <w:rPr>
          <w:color w:val="000000"/>
          <w:szCs w:val="28"/>
        </w:rPr>
        <w:t>2</w:t>
      </w:r>
      <w:r w:rsidRPr="00ED195D">
        <w:rPr>
          <w:color w:val="000000"/>
          <w:szCs w:val="28"/>
        </w:rPr>
        <w:t>.</w:t>
      </w:r>
    </w:p>
    <w:p w14:paraId="57FB7242" w14:textId="77777777" w:rsidR="00ED195D" w:rsidRDefault="00ED195D" w:rsidP="00ED195D">
      <w:pPr>
        <w:spacing w:line="360" w:lineRule="auto"/>
        <w:rPr>
          <w:szCs w:val="28"/>
        </w:rPr>
      </w:pPr>
    </w:p>
    <w:p w14:paraId="645B33CD" w14:textId="6F3F4519" w:rsidR="009300D2" w:rsidRPr="00ED195D" w:rsidRDefault="009300D2" w:rsidP="00930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right"/>
        <w:rPr>
          <w:color w:val="000000"/>
          <w:szCs w:val="28"/>
        </w:rPr>
      </w:pPr>
      <w:r w:rsidRPr="00ED195D">
        <w:rPr>
          <w:color w:val="000000"/>
          <w:szCs w:val="28"/>
        </w:rPr>
        <w:t>Таблиця 3.</w:t>
      </w:r>
      <w:r w:rsidR="00724A0D">
        <w:rPr>
          <w:color w:val="000000"/>
          <w:szCs w:val="28"/>
        </w:rPr>
        <w:t>2</w:t>
      </w:r>
    </w:p>
    <w:p w14:paraId="19DF39E8" w14:textId="77777777" w:rsidR="009300D2" w:rsidRPr="00ED195D" w:rsidRDefault="009300D2" w:rsidP="00930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center"/>
        <w:rPr>
          <w:color w:val="000000"/>
          <w:szCs w:val="28"/>
        </w:rPr>
      </w:pPr>
      <w:r w:rsidRPr="00ED195D">
        <w:rPr>
          <w:color w:val="000000"/>
          <w:szCs w:val="28"/>
        </w:rPr>
        <w:t>Критерії віднесення до певного рівня якості за кількістю балів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09"/>
        <w:gridCol w:w="1877"/>
        <w:gridCol w:w="1701"/>
        <w:gridCol w:w="1843"/>
      </w:tblGrid>
      <w:tr w:rsidR="009300D2" w:rsidRPr="00ED195D" w14:paraId="02000440" w14:textId="77777777" w:rsidTr="00CB65F4">
        <w:tc>
          <w:tcPr>
            <w:tcW w:w="2235" w:type="dxa"/>
            <w:tcBorders>
              <w:top w:val="single" w:sz="4" w:space="0" w:color="auto"/>
              <w:left w:val="single" w:sz="4" w:space="0" w:color="auto"/>
              <w:bottom w:val="single" w:sz="4" w:space="0" w:color="auto"/>
              <w:right w:val="single" w:sz="4" w:space="0" w:color="auto"/>
            </w:tcBorders>
            <w:hideMark/>
          </w:tcPr>
          <w:p w14:paraId="23BD4B7B" w14:textId="77777777" w:rsidR="009300D2" w:rsidRPr="00ED195D" w:rsidRDefault="009300D2" w:rsidP="00CB65F4">
            <w:pPr>
              <w:autoSpaceDE w:val="0"/>
              <w:autoSpaceDN w:val="0"/>
              <w:adjustRightInd w:val="0"/>
              <w:spacing w:before="100" w:beforeAutospacing="1" w:after="100" w:afterAutospacing="1" w:line="360" w:lineRule="auto"/>
              <w:contextualSpacing/>
              <w:jc w:val="both"/>
              <w:rPr>
                <w:szCs w:val="28"/>
              </w:rPr>
            </w:pPr>
            <w:r w:rsidRPr="00ED195D">
              <w:rPr>
                <w:szCs w:val="28"/>
              </w:rPr>
              <w:t xml:space="preserve">Рівень </w:t>
            </w:r>
          </w:p>
        </w:tc>
        <w:tc>
          <w:tcPr>
            <w:tcW w:w="1809" w:type="dxa"/>
            <w:tcBorders>
              <w:top w:val="single" w:sz="4" w:space="0" w:color="auto"/>
              <w:left w:val="single" w:sz="4" w:space="0" w:color="auto"/>
              <w:bottom w:val="single" w:sz="4" w:space="0" w:color="auto"/>
              <w:right w:val="single" w:sz="4" w:space="0" w:color="auto"/>
            </w:tcBorders>
            <w:hideMark/>
          </w:tcPr>
          <w:p w14:paraId="30056B20" w14:textId="77777777" w:rsidR="009300D2" w:rsidRPr="00ED195D" w:rsidRDefault="009300D2" w:rsidP="00CB65F4">
            <w:pPr>
              <w:autoSpaceDE w:val="0"/>
              <w:autoSpaceDN w:val="0"/>
              <w:adjustRightInd w:val="0"/>
              <w:spacing w:before="100" w:beforeAutospacing="1" w:after="100" w:afterAutospacing="1" w:line="360" w:lineRule="auto"/>
              <w:contextualSpacing/>
              <w:jc w:val="both"/>
              <w:rPr>
                <w:szCs w:val="28"/>
              </w:rPr>
            </w:pPr>
            <w:r w:rsidRPr="00ED195D">
              <w:rPr>
                <w:szCs w:val="28"/>
              </w:rPr>
              <w:t>високий (В)</w:t>
            </w:r>
          </w:p>
        </w:tc>
        <w:tc>
          <w:tcPr>
            <w:tcW w:w="1877" w:type="dxa"/>
            <w:tcBorders>
              <w:top w:val="single" w:sz="4" w:space="0" w:color="auto"/>
              <w:left w:val="single" w:sz="4" w:space="0" w:color="auto"/>
              <w:bottom w:val="single" w:sz="4" w:space="0" w:color="auto"/>
              <w:right w:val="single" w:sz="4" w:space="0" w:color="auto"/>
            </w:tcBorders>
            <w:hideMark/>
          </w:tcPr>
          <w:p w14:paraId="5AEB825D" w14:textId="77777777" w:rsidR="009300D2" w:rsidRPr="00ED195D" w:rsidRDefault="009300D2" w:rsidP="00CB65F4">
            <w:pPr>
              <w:autoSpaceDE w:val="0"/>
              <w:autoSpaceDN w:val="0"/>
              <w:adjustRightInd w:val="0"/>
              <w:spacing w:before="100" w:beforeAutospacing="1" w:after="100" w:afterAutospacing="1" w:line="360" w:lineRule="auto"/>
              <w:contextualSpacing/>
              <w:jc w:val="both"/>
              <w:rPr>
                <w:szCs w:val="28"/>
              </w:rPr>
            </w:pPr>
            <w:r w:rsidRPr="00ED195D">
              <w:rPr>
                <w:szCs w:val="28"/>
              </w:rPr>
              <w:t>достатній (Д)</w:t>
            </w:r>
          </w:p>
        </w:tc>
        <w:tc>
          <w:tcPr>
            <w:tcW w:w="1701" w:type="dxa"/>
            <w:tcBorders>
              <w:top w:val="single" w:sz="4" w:space="0" w:color="auto"/>
              <w:left w:val="single" w:sz="4" w:space="0" w:color="auto"/>
              <w:bottom w:val="single" w:sz="4" w:space="0" w:color="auto"/>
              <w:right w:val="single" w:sz="4" w:space="0" w:color="auto"/>
            </w:tcBorders>
            <w:hideMark/>
          </w:tcPr>
          <w:p w14:paraId="17F51E87" w14:textId="77777777" w:rsidR="009300D2" w:rsidRPr="00ED195D" w:rsidRDefault="009300D2" w:rsidP="00CB65F4">
            <w:pPr>
              <w:autoSpaceDE w:val="0"/>
              <w:autoSpaceDN w:val="0"/>
              <w:adjustRightInd w:val="0"/>
              <w:spacing w:before="100" w:beforeAutospacing="1" w:after="100" w:afterAutospacing="1" w:line="360" w:lineRule="auto"/>
              <w:contextualSpacing/>
              <w:jc w:val="both"/>
              <w:rPr>
                <w:szCs w:val="28"/>
              </w:rPr>
            </w:pPr>
            <w:r w:rsidRPr="00ED195D">
              <w:rPr>
                <w:szCs w:val="28"/>
              </w:rPr>
              <w:t>середній (С)</w:t>
            </w:r>
          </w:p>
        </w:tc>
        <w:tc>
          <w:tcPr>
            <w:tcW w:w="1843" w:type="dxa"/>
            <w:tcBorders>
              <w:top w:val="single" w:sz="4" w:space="0" w:color="auto"/>
              <w:left w:val="single" w:sz="4" w:space="0" w:color="auto"/>
              <w:bottom w:val="single" w:sz="4" w:space="0" w:color="auto"/>
              <w:right w:val="single" w:sz="4" w:space="0" w:color="auto"/>
            </w:tcBorders>
            <w:hideMark/>
          </w:tcPr>
          <w:p w14:paraId="31A0D45F" w14:textId="77777777" w:rsidR="009300D2" w:rsidRPr="00ED195D" w:rsidRDefault="009300D2" w:rsidP="00CB65F4">
            <w:pPr>
              <w:autoSpaceDE w:val="0"/>
              <w:autoSpaceDN w:val="0"/>
              <w:adjustRightInd w:val="0"/>
              <w:spacing w:before="100" w:beforeAutospacing="1" w:after="100" w:afterAutospacing="1" w:line="360" w:lineRule="auto"/>
              <w:contextualSpacing/>
              <w:jc w:val="both"/>
              <w:rPr>
                <w:rFonts w:eastAsia="Calibri"/>
                <w:szCs w:val="28"/>
                <w:lang w:eastAsia="uk-UA"/>
              </w:rPr>
            </w:pPr>
            <w:r w:rsidRPr="00ED195D">
              <w:rPr>
                <w:szCs w:val="28"/>
              </w:rPr>
              <w:t>низький (Н)</w:t>
            </w:r>
          </w:p>
        </w:tc>
      </w:tr>
      <w:tr w:rsidR="009300D2" w:rsidRPr="00ED195D" w14:paraId="7B9B7BB7" w14:textId="77777777" w:rsidTr="00CB65F4">
        <w:tc>
          <w:tcPr>
            <w:tcW w:w="2235" w:type="dxa"/>
            <w:tcBorders>
              <w:top w:val="single" w:sz="4" w:space="0" w:color="auto"/>
              <w:left w:val="single" w:sz="4" w:space="0" w:color="auto"/>
              <w:bottom w:val="single" w:sz="4" w:space="0" w:color="auto"/>
              <w:right w:val="single" w:sz="4" w:space="0" w:color="auto"/>
            </w:tcBorders>
            <w:hideMark/>
          </w:tcPr>
          <w:p w14:paraId="55AFC684" w14:textId="77777777" w:rsidR="009300D2" w:rsidRPr="00ED195D" w:rsidRDefault="009300D2" w:rsidP="00CB65F4">
            <w:pPr>
              <w:pStyle w:val="af4"/>
              <w:autoSpaceDE w:val="0"/>
              <w:autoSpaceDN w:val="0"/>
              <w:adjustRightInd w:val="0"/>
              <w:spacing w:line="360" w:lineRule="auto"/>
              <w:ind w:left="0"/>
              <w:jc w:val="both"/>
              <w:rPr>
                <w:szCs w:val="28"/>
              </w:rPr>
            </w:pPr>
            <w:r w:rsidRPr="00ED195D">
              <w:rPr>
                <w:szCs w:val="28"/>
              </w:rPr>
              <w:t xml:space="preserve">Кількість балів </w:t>
            </w:r>
          </w:p>
        </w:tc>
        <w:tc>
          <w:tcPr>
            <w:tcW w:w="1809" w:type="dxa"/>
            <w:tcBorders>
              <w:top w:val="single" w:sz="4" w:space="0" w:color="auto"/>
              <w:left w:val="single" w:sz="4" w:space="0" w:color="auto"/>
              <w:bottom w:val="single" w:sz="4" w:space="0" w:color="auto"/>
              <w:right w:val="single" w:sz="4" w:space="0" w:color="auto"/>
            </w:tcBorders>
            <w:vAlign w:val="center"/>
            <w:hideMark/>
          </w:tcPr>
          <w:p w14:paraId="535FA9CB" w14:textId="77777777" w:rsidR="009300D2" w:rsidRPr="00ED195D" w:rsidRDefault="009300D2" w:rsidP="00CB65F4">
            <w:pPr>
              <w:jc w:val="center"/>
              <w:rPr>
                <w:color w:val="000000"/>
                <w:szCs w:val="28"/>
              </w:rPr>
            </w:pPr>
            <w:r w:rsidRPr="00ED195D">
              <w:rPr>
                <w:color w:val="000000"/>
                <w:szCs w:val="28"/>
              </w:rPr>
              <w:t>більше 86</w:t>
            </w:r>
          </w:p>
        </w:tc>
        <w:tc>
          <w:tcPr>
            <w:tcW w:w="1877" w:type="dxa"/>
            <w:tcBorders>
              <w:top w:val="single" w:sz="4" w:space="0" w:color="auto"/>
              <w:left w:val="single" w:sz="4" w:space="0" w:color="auto"/>
              <w:bottom w:val="single" w:sz="4" w:space="0" w:color="auto"/>
              <w:right w:val="single" w:sz="4" w:space="0" w:color="auto"/>
            </w:tcBorders>
            <w:vAlign w:val="center"/>
            <w:hideMark/>
          </w:tcPr>
          <w:p w14:paraId="1801BA8C" w14:textId="77777777" w:rsidR="009300D2" w:rsidRPr="00ED195D" w:rsidRDefault="009300D2" w:rsidP="00CB65F4">
            <w:pPr>
              <w:jc w:val="center"/>
              <w:rPr>
                <w:color w:val="000000"/>
                <w:szCs w:val="28"/>
              </w:rPr>
            </w:pPr>
            <w:r w:rsidRPr="00ED195D">
              <w:rPr>
                <w:color w:val="000000"/>
                <w:szCs w:val="28"/>
              </w:rPr>
              <w:t>72-85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5E529F" w14:textId="77777777" w:rsidR="009300D2" w:rsidRPr="00ED195D" w:rsidRDefault="009300D2" w:rsidP="00CB65F4">
            <w:pPr>
              <w:jc w:val="center"/>
              <w:rPr>
                <w:color w:val="000000"/>
                <w:szCs w:val="28"/>
              </w:rPr>
            </w:pPr>
            <w:r w:rsidRPr="00ED195D">
              <w:rPr>
                <w:color w:val="000000"/>
                <w:szCs w:val="28"/>
              </w:rPr>
              <w:t>58-71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94555B" w14:textId="77777777" w:rsidR="009300D2" w:rsidRPr="00ED195D" w:rsidRDefault="009300D2" w:rsidP="00CB65F4">
            <w:pPr>
              <w:jc w:val="center"/>
              <w:rPr>
                <w:color w:val="000000"/>
                <w:szCs w:val="28"/>
              </w:rPr>
            </w:pPr>
            <w:r w:rsidRPr="00ED195D">
              <w:rPr>
                <w:color w:val="000000"/>
                <w:szCs w:val="28"/>
              </w:rPr>
              <w:t>до 58</w:t>
            </w:r>
          </w:p>
        </w:tc>
      </w:tr>
    </w:tbl>
    <w:p w14:paraId="6686065A" w14:textId="77777777" w:rsidR="009300D2" w:rsidRDefault="009300D2" w:rsidP="00ED195D">
      <w:pPr>
        <w:spacing w:line="360" w:lineRule="auto"/>
        <w:rPr>
          <w:szCs w:val="28"/>
        </w:rPr>
      </w:pPr>
    </w:p>
    <w:p w14:paraId="3EAEA714" w14:textId="77777777" w:rsidR="009300D2" w:rsidRPr="009300D2" w:rsidRDefault="009300D2" w:rsidP="00930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Cs w:val="28"/>
        </w:rPr>
      </w:pPr>
      <w:r w:rsidRPr="00ED195D">
        <w:rPr>
          <w:color w:val="000000"/>
          <w:szCs w:val="28"/>
        </w:rPr>
        <w:t>Результати оцінки якості реалізації задач дошкільного навчального закладу мають бути враховані під час диференціації бюджетних норм фінансування окремих дошкільних навчальних закладів.</w:t>
      </w:r>
    </w:p>
    <w:p w14:paraId="0617BB76" w14:textId="133FE878" w:rsidR="00623842" w:rsidRDefault="00623842" w:rsidP="00623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Pr>
          <w:szCs w:val="28"/>
        </w:rPr>
        <w:t>(див.додаток</w:t>
      </w:r>
      <w:r w:rsidR="00D55572">
        <w:rPr>
          <w:szCs w:val="28"/>
        </w:rPr>
        <w:t xml:space="preserve"> Є</w:t>
      </w:r>
      <w:r>
        <w:rPr>
          <w:szCs w:val="28"/>
        </w:rPr>
        <w:t>)</w:t>
      </w:r>
    </w:p>
    <w:p w14:paraId="4B0CE6E1" w14:textId="77777777" w:rsidR="00623842" w:rsidRDefault="00623842" w:rsidP="00623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p>
    <w:p w14:paraId="0D10A977" w14:textId="577F55D6" w:rsidR="00623842" w:rsidRPr="00623842" w:rsidRDefault="00623842" w:rsidP="00623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color w:val="000000"/>
          <w:szCs w:val="28"/>
        </w:rPr>
      </w:pPr>
      <w:r w:rsidRPr="00623842">
        <w:rPr>
          <w:b/>
          <w:color w:val="000000"/>
          <w:szCs w:val="28"/>
        </w:rPr>
        <w:t xml:space="preserve"> 3.2. Методичний підхід до фінансового забезпечення дошкільних навчальних закладів на основі збалансованої системи показників. </w:t>
      </w:r>
    </w:p>
    <w:p w14:paraId="5341F3D9" w14:textId="77777777" w:rsidR="00623842" w:rsidRPr="00ED195D" w:rsidRDefault="00623842" w:rsidP="00623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lang w:eastAsia="uk-UA"/>
        </w:rPr>
      </w:pPr>
    </w:p>
    <w:p w14:paraId="2434BFD3" w14:textId="68EBC4F5" w:rsidR="00623842" w:rsidRPr="00ED195D" w:rsidRDefault="00623842" w:rsidP="006238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ED195D">
        <w:rPr>
          <w:szCs w:val="28"/>
        </w:rPr>
        <w:t>Здійснення освітньої діяльності вищого навчального закладу обумовлене наявністю ресурсів різних видів і об'ємів. Відповідно до ДСТУ ISO 9004-2001 «ресурсами можуть бути працівники, інфраструктура, виробниче середовище, інформація, постачальники та партнери, природні та фінансові ресурси» [</w:t>
      </w:r>
      <w:r w:rsidR="00D55572">
        <w:rPr>
          <w:szCs w:val="28"/>
        </w:rPr>
        <w:t>142</w:t>
      </w:r>
      <w:r w:rsidRPr="00ED195D">
        <w:rPr>
          <w:szCs w:val="28"/>
        </w:rPr>
        <w:t xml:space="preserve">, c. </w:t>
      </w:r>
      <w:r w:rsidRPr="00ED195D">
        <w:rPr>
          <w:szCs w:val="28"/>
        </w:rPr>
        <w:lastRenderedPageBreak/>
        <w:t>318]. Ці види ресурсів стосовно дошкільного навчального закладу з позицій забезпечення поточної діяльності і планування стратегічної діяльності можна розподілити на 3 умовних групи:  ресурси, що забезпечують догляд, розвиток, виховання, навчання; ресурси інфраструктури; відновлювані ресурси для вирішення стратегічних завдань.</w:t>
      </w:r>
    </w:p>
    <w:p w14:paraId="16AFBC06" w14:textId="056AB81E" w:rsidR="00623842" w:rsidRPr="00ED195D" w:rsidRDefault="00623842" w:rsidP="00623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lang w:eastAsia="uk-UA"/>
        </w:rPr>
      </w:pPr>
      <w:r w:rsidRPr="00ED195D">
        <w:rPr>
          <w:szCs w:val="28"/>
          <w:lang w:eastAsia="uk-UA"/>
        </w:rPr>
        <w:t>Оскільки діяльність значної частини суб'єктів державного сектора спря</w:t>
      </w:r>
      <w:r w:rsidRPr="00ED195D">
        <w:rPr>
          <w:szCs w:val="28"/>
          <w:lang w:eastAsia="uk-UA"/>
        </w:rPr>
        <w:softHyphen/>
        <w:t>мована на задоволення соціальних стандартів, то основою показника ефективності їх діяльності є показник соціально-економічної ефекти</w:t>
      </w:r>
      <w:r w:rsidRPr="00ED195D">
        <w:rPr>
          <w:szCs w:val="28"/>
          <w:lang w:eastAsia="uk-UA"/>
        </w:rPr>
        <w:softHyphen/>
        <w:t>вності бюджетних установ [</w:t>
      </w:r>
      <w:r w:rsidR="00D55572">
        <w:rPr>
          <w:szCs w:val="28"/>
          <w:lang w:eastAsia="uk-UA"/>
        </w:rPr>
        <w:t>143</w:t>
      </w:r>
      <w:r w:rsidRPr="00ED195D">
        <w:rPr>
          <w:szCs w:val="28"/>
          <w:lang w:eastAsia="uk-UA"/>
        </w:rPr>
        <w:t>, c. 271].</w:t>
      </w:r>
    </w:p>
    <w:p w14:paraId="6ECCF8C2" w14:textId="77777777" w:rsidR="00623842" w:rsidRPr="00ED195D" w:rsidRDefault="00623842" w:rsidP="00623842">
      <w:pPr>
        <w:shd w:val="clear" w:color="auto" w:fill="FFFFFF"/>
        <w:tabs>
          <w:tab w:val="left" w:pos="709"/>
        </w:tabs>
        <w:spacing w:line="360" w:lineRule="auto"/>
        <w:ind w:right="-1" w:firstLine="709"/>
        <w:jc w:val="both"/>
        <w:rPr>
          <w:szCs w:val="28"/>
        </w:rPr>
      </w:pPr>
      <w:r w:rsidRPr="00ED195D">
        <w:rPr>
          <w:szCs w:val="28"/>
        </w:rPr>
        <w:t xml:space="preserve">Збалансована система показників - це система стратегічного управління компанією на основі виміру і оцінки її ефективності по набору оптимально підібраних показників, що відбивають усі аспекти діяльності організації, як фінансові, так і нефінансові. Назва системи відбиває ту рівновагу, яка зберігається між короткостроковими і довгостроковими цілями, фінансовими і нефінансовими показниками, основними і допоміжними параметрами, а також зовнішніми і внутрішніми чинниками діяльності. </w:t>
      </w:r>
    </w:p>
    <w:p w14:paraId="7B6332B0" w14:textId="2ADA1F46" w:rsidR="00623842" w:rsidRPr="00ED195D" w:rsidRDefault="00623842" w:rsidP="00623842">
      <w:pPr>
        <w:pStyle w:val="Style4"/>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Fonts w:ascii="Times New Roman" w:hAnsi="Times New Roman"/>
          <w:sz w:val="28"/>
          <w:szCs w:val="28"/>
          <w:lang w:val="uk-UA"/>
        </w:rPr>
      </w:pPr>
      <w:r w:rsidRPr="00ED195D">
        <w:rPr>
          <w:rStyle w:val="FontStyle26"/>
          <w:rFonts w:ascii="Times New Roman" w:hAnsi="Times New Roman" w:cs="Times New Roman"/>
          <w:sz w:val="28"/>
          <w:szCs w:val="28"/>
          <w:lang w:val="uk-UA"/>
        </w:rPr>
        <w:t>Збалансована система показників (ЗСП) дозволила розв'язати проблему вимірювання  ефективності в приватному секторі, і вона є інструментом, цілком придатним до використання неприбутковими і державними організаціями [</w:t>
      </w:r>
      <w:r w:rsidR="00D55572">
        <w:rPr>
          <w:rStyle w:val="FontStyle26"/>
          <w:rFonts w:ascii="Times New Roman" w:hAnsi="Times New Roman" w:cs="Times New Roman"/>
          <w:sz w:val="28"/>
          <w:szCs w:val="28"/>
          <w:lang w:val="uk-UA"/>
        </w:rPr>
        <w:t>144</w:t>
      </w:r>
      <w:r w:rsidRPr="00ED195D">
        <w:rPr>
          <w:rStyle w:val="FontStyle26"/>
          <w:rFonts w:ascii="Times New Roman" w:hAnsi="Times New Roman" w:cs="Times New Roman"/>
          <w:sz w:val="28"/>
          <w:szCs w:val="28"/>
          <w:lang w:val="uk-UA"/>
        </w:rPr>
        <w:t xml:space="preserve">]. Згідно моделі ЗСП для комерційного сектора, усі показники, включені в систему, повинні вести до поліпшення кінцевих результатів діяльності. Що стосується державної або неприбуткової організації, усе інакше. </w:t>
      </w:r>
      <w:r w:rsidRPr="00ED195D">
        <w:rPr>
          <w:rFonts w:ascii="Times New Roman" w:hAnsi="Times New Roman"/>
          <w:sz w:val="28"/>
          <w:szCs w:val="28"/>
          <w:lang w:val="uk-UA"/>
        </w:rPr>
        <w:t>Машко А. І.</w:t>
      </w:r>
      <w:r w:rsidRPr="00623842">
        <w:rPr>
          <w:rFonts w:ascii="Times New Roman" w:hAnsi="Times New Roman"/>
          <w:color w:val="000000"/>
          <w:sz w:val="28"/>
          <w:szCs w:val="28"/>
          <w:lang w:val="uk-UA"/>
        </w:rPr>
        <w:t xml:space="preserve"> </w:t>
      </w:r>
      <w:r w:rsidRPr="00ED195D">
        <w:rPr>
          <w:rFonts w:ascii="Times New Roman" w:hAnsi="Times New Roman"/>
          <w:color w:val="000000"/>
          <w:sz w:val="28"/>
          <w:szCs w:val="28"/>
          <w:lang w:val="uk-UA"/>
        </w:rPr>
        <w:t xml:space="preserve">запропоновано систему управління бюджетним дефіцитом на основі концепції збалансованих показників Нортона - Каплана, що дає змогу ефективно формувати, фінансувати та регулювати дефіцит державного бюджету і створює умови для середньострокового бюджетного прогнозування з урахуванням стратегічних соціально-економічних цілей держави. На відміну від існуючих підходів до управління дефіцитом бюджету, які ґрунтуються на пріоритетності реалізації боргової політики, запропонована система враховує не лише логічні </w:t>
      </w:r>
      <w:r w:rsidRPr="00ED195D">
        <w:rPr>
          <w:rFonts w:ascii="Times New Roman" w:hAnsi="Times New Roman"/>
          <w:color w:val="000000"/>
          <w:sz w:val="28"/>
          <w:szCs w:val="28"/>
          <w:lang w:val="uk-UA"/>
        </w:rPr>
        <w:lastRenderedPageBreak/>
        <w:t>зв’язки між її елементами, а й фактори, що безпосередньо впливають на бюджетний дефіцит [</w:t>
      </w:r>
      <w:r w:rsidR="00D55572">
        <w:rPr>
          <w:rFonts w:ascii="Times New Roman" w:hAnsi="Times New Roman"/>
          <w:color w:val="000000"/>
          <w:sz w:val="28"/>
          <w:szCs w:val="28"/>
          <w:lang w:val="uk-UA"/>
        </w:rPr>
        <w:t>145</w:t>
      </w:r>
      <w:r w:rsidRPr="00ED195D">
        <w:rPr>
          <w:rFonts w:ascii="Times New Roman" w:hAnsi="Times New Roman"/>
          <w:color w:val="000000"/>
          <w:sz w:val="28"/>
          <w:szCs w:val="28"/>
          <w:lang w:val="uk-UA"/>
        </w:rPr>
        <w:t>, c. 8].</w:t>
      </w:r>
    </w:p>
    <w:p w14:paraId="279C8618" w14:textId="77777777" w:rsidR="00623842" w:rsidRPr="00ED195D" w:rsidRDefault="00623842" w:rsidP="00623842">
      <w:pPr>
        <w:pStyle w:val="Style4"/>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Style w:val="FontStyle26"/>
          <w:rFonts w:ascii="Times New Roman" w:hAnsi="Times New Roman" w:cs="Times New Roman"/>
          <w:sz w:val="28"/>
          <w:szCs w:val="28"/>
        </w:rPr>
      </w:pPr>
      <w:r w:rsidRPr="00ED195D">
        <w:rPr>
          <w:rStyle w:val="FontStyle26"/>
          <w:rFonts w:ascii="Times New Roman" w:hAnsi="Times New Roman" w:cs="Times New Roman"/>
          <w:sz w:val="28"/>
          <w:szCs w:val="28"/>
          <w:lang w:val="uk-UA"/>
        </w:rPr>
        <w:t>Стратегія зберігає своє положення в центрі збалансованої системи показників і торкається тих загальних пріоритетів, які планується дотримувати заради виконання місії неприбуткової організації. Ці пріоритети повинні відповідати її унікальному положенню і бути взаємозв'язаними, що забезпечить ефективне рішення проблем і використання існуючих можливостей. Після того,  як стратегію розроблено, збалансована система показників стане механізмом її ефективного перетворення і реалізації.</w:t>
      </w:r>
    </w:p>
    <w:p w14:paraId="3AD11FCF" w14:textId="77777777" w:rsidR="00623842" w:rsidRPr="00ED195D" w:rsidRDefault="00623842" w:rsidP="00623842">
      <w:pPr>
        <w:pStyle w:val="Style3"/>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Style w:val="FontStyle26"/>
          <w:rFonts w:ascii="Times New Roman" w:hAnsi="Times New Roman" w:cs="Times New Roman"/>
          <w:sz w:val="28"/>
          <w:szCs w:val="28"/>
          <w:lang w:val="uk-UA"/>
        </w:rPr>
      </w:pPr>
      <w:r w:rsidRPr="00ED195D">
        <w:rPr>
          <w:rStyle w:val="FontStyle26"/>
          <w:rFonts w:ascii="Times New Roman" w:hAnsi="Times New Roman" w:cs="Times New Roman"/>
          <w:sz w:val="28"/>
          <w:szCs w:val="28"/>
          <w:lang w:val="uk-UA"/>
        </w:rPr>
        <w:t xml:space="preserve">Чітке розмежування між моделями ЗСП для приватного  і державного секторів виникло в результаті розміщення місії на вершині системи. Місія забезпечує орієнтацію на клієнтів організації, а не на осіб, зацікавлених в її фінансовому успіху. Виконання місії не прирівнюється до фінансової відповідальності  і управління. Замість цього організація повинна визначити, кого вона прагне обслуговувати і як краще всього задовольняти вимоги клієнтів. </w:t>
      </w:r>
    </w:p>
    <w:p w14:paraId="2E251F3D" w14:textId="3CE716AE" w:rsidR="00623842" w:rsidRPr="00ED195D" w:rsidRDefault="00623842" w:rsidP="00623842">
      <w:pPr>
        <w:pStyle w:val="Style3"/>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Style w:val="FontStyle26"/>
          <w:rFonts w:ascii="Times New Roman" w:hAnsi="Times New Roman" w:cs="Times New Roman"/>
          <w:sz w:val="28"/>
          <w:szCs w:val="28"/>
          <w:lang w:val="uk-UA"/>
        </w:rPr>
      </w:pPr>
      <w:r w:rsidRPr="00ED195D">
        <w:rPr>
          <w:rStyle w:val="FontStyle26"/>
          <w:rFonts w:ascii="Times New Roman" w:hAnsi="Times New Roman" w:cs="Times New Roman"/>
          <w:sz w:val="28"/>
          <w:szCs w:val="28"/>
          <w:lang w:val="uk-UA"/>
        </w:rPr>
        <w:t>Успіх дошкільного навчального закладу багато в чому залежить від умінь і навичок, прихильності і узгодженості дій персоналу на досягнення важливих у соціальному відношенні цілей. Працівники і інфраструктура організації представляють собою саме ту нитку, яка зв'язує воєдино інші перспективи ЗСП. Успішне управління вдосконаленням процесів, фінансова відповідальність в роботі організації, а також задоволення потреб дітей різного віку - усе це</w:t>
      </w:r>
      <w:r w:rsidRPr="00623842">
        <w:rPr>
          <w:rStyle w:val="FontStyle26"/>
          <w:rFonts w:ascii="Times New Roman" w:hAnsi="Times New Roman" w:cs="Times New Roman"/>
          <w:sz w:val="28"/>
          <w:szCs w:val="28"/>
          <w:lang w:val="uk-UA"/>
        </w:rPr>
        <w:t xml:space="preserve"> </w:t>
      </w:r>
      <w:r w:rsidRPr="00ED195D">
        <w:rPr>
          <w:rStyle w:val="FontStyle26"/>
          <w:rFonts w:ascii="Times New Roman" w:hAnsi="Times New Roman" w:cs="Times New Roman"/>
          <w:sz w:val="28"/>
          <w:szCs w:val="28"/>
          <w:lang w:val="uk-UA"/>
        </w:rPr>
        <w:t>значною мірою залежить від навичок і кваліфікації педагогічних працівників і обслуговуючого персоналу, використовуваних ними на підтримку місії організації.</w:t>
      </w:r>
    </w:p>
    <w:p w14:paraId="612C34C9" w14:textId="77777777" w:rsidR="00623842" w:rsidRPr="00ED195D" w:rsidRDefault="00623842" w:rsidP="00623842">
      <w:pPr>
        <w:pStyle w:val="Style4"/>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Style w:val="FontStyle26"/>
          <w:rFonts w:ascii="Times New Roman" w:hAnsi="Times New Roman" w:cs="Times New Roman"/>
          <w:sz w:val="28"/>
          <w:szCs w:val="28"/>
          <w:lang w:val="uk-UA"/>
        </w:rPr>
      </w:pPr>
      <w:r w:rsidRPr="00ED195D">
        <w:rPr>
          <w:rStyle w:val="FontStyle26"/>
          <w:rFonts w:ascii="Times New Roman" w:hAnsi="Times New Roman" w:cs="Times New Roman"/>
          <w:sz w:val="28"/>
          <w:szCs w:val="28"/>
          <w:lang w:val="uk-UA"/>
        </w:rPr>
        <w:t xml:space="preserve">У рамках перспективи навчання і розвитку  особливо важливо охопити три сфери, що мають до неї безпосереднє відношення: по-перше, це навички і компетентність співробітників; по-друге, це потік інформації, який називають інформаційним капіталом; по-третє, атмосфера в організації, яка зазвичай </w:t>
      </w:r>
      <w:r w:rsidRPr="00ED195D">
        <w:rPr>
          <w:rStyle w:val="FontStyle26"/>
          <w:rFonts w:ascii="Times New Roman" w:hAnsi="Times New Roman" w:cs="Times New Roman"/>
          <w:sz w:val="28"/>
          <w:szCs w:val="28"/>
          <w:lang w:val="uk-UA"/>
        </w:rPr>
        <w:lastRenderedPageBreak/>
        <w:t xml:space="preserve">складається з таких елементів, як єдина спрямованість (узгодженість) і мотивація. </w:t>
      </w:r>
    </w:p>
    <w:p w14:paraId="77F1E3C0" w14:textId="77777777" w:rsidR="00623842" w:rsidRDefault="00623842" w:rsidP="00623842">
      <w:pPr>
        <w:shd w:val="clear" w:color="auto" w:fill="FFFFFF"/>
        <w:tabs>
          <w:tab w:val="left" w:pos="709"/>
        </w:tabs>
        <w:spacing w:line="360" w:lineRule="auto"/>
        <w:ind w:right="-1" w:firstLine="709"/>
        <w:jc w:val="both"/>
        <w:rPr>
          <w:szCs w:val="28"/>
        </w:rPr>
      </w:pPr>
      <w:r w:rsidRPr="00ED195D">
        <w:rPr>
          <w:szCs w:val="28"/>
        </w:rPr>
        <w:t xml:space="preserve">Ефективність збалансованої системи показників залежить від якості її впровадження, яке здійснюється в чотири етапи:  </w:t>
      </w:r>
    </w:p>
    <w:p w14:paraId="15BB29B3" w14:textId="77777777" w:rsidR="00623842" w:rsidRDefault="00623842" w:rsidP="00623842">
      <w:pPr>
        <w:pStyle w:val="af4"/>
        <w:numPr>
          <w:ilvl w:val="0"/>
          <w:numId w:val="5"/>
        </w:numPr>
        <w:shd w:val="clear" w:color="auto" w:fill="FFFFFF"/>
        <w:tabs>
          <w:tab w:val="left" w:pos="709"/>
        </w:tabs>
        <w:spacing w:line="360" w:lineRule="auto"/>
        <w:ind w:right="-1"/>
        <w:jc w:val="both"/>
        <w:rPr>
          <w:szCs w:val="28"/>
        </w:rPr>
      </w:pPr>
      <w:r w:rsidRPr="00854217">
        <w:rPr>
          <w:szCs w:val="28"/>
        </w:rPr>
        <w:t xml:space="preserve">підготовка до побудови ЗСП; </w:t>
      </w:r>
    </w:p>
    <w:p w14:paraId="483B6FB3" w14:textId="77777777" w:rsidR="00623842" w:rsidRDefault="00623842" w:rsidP="00623842">
      <w:pPr>
        <w:pStyle w:val="af4"/>
        <w:numPr>
          <w:ilvl w:val="0"/>
          <w:numId w:val="5"/>
        </w:numPr>
        <w:shd w:val="clear" w:color="auto" w:fill="FFFFFF"/>
        <w:tabs>
          <w:tab w:val="left" w:pos="709"/>
        </w:tabs>
        <w:spacing w:line="360" w:lineRule="auto"/>
        <w:ind w:right="-1"/>
        <w:jc w:val="both"/>
        <w:rPr>
          <w:szCs w:val="28"/>
        </w:rPr>
      </w:pPr>
      <w:r w:rsidRPr="00854217">
        <w:rPr>
          <w:szCs w:val="28"/>
        </w:rPr>
        <w:t xml:space="preserve">побудова ЗСП; </w:t>
      </w:r>
    </w:p>
    <w:p w14:paraId="2B38FE4B" w14:textId="77777777" w:rsidR="00623842" w:rsidRDefault="00623842" w:rsidP="00623842">
      <w:pPr>
        <w:pStyle w:val="af4"/>
        <w:numPr>
          <w:ilvl w:val="0"/>
          <w:numId w:val="5"/>
        </w:numPr>
        <w:shd w:val="clear" w:color="auto" w:fill="FFFFFF"/>
        <w:tabs>
          <w:tab w:val="left" w:pos="709"/>
        </w:tabs>
        <w:spacing w:line="360" w:lineRule="auto"/>
        <w:ind w:right="-1"/>
        <w:jc w:val="both"/>
        <w:rPr>
          <w:szCs w:val="28"/>
        </w:rPr>
      </w:pPr>
      <w:r w:rsidRPr="00854217">
        <w:rPr>
          <w:szCs w:val="28"/>
        </w:rPr>
        <w:t>каскадування ЗСП;</w:t>
      </w:r>
    </w:p>
    <w:p w14:paraId="44805C09" w14:textId="77777777" w:rsidR="00623842" w:rsidRDefault="00623842" w:rsidP="00623842">
      <w:pPr>
        <w:pStyle w:val="af4"/>
        <w:numPr>
          <w:ilvl w:val="0"/>
          <w:numId w:val="5"/>
        </w:numPr>
        <w:shd w:val="clear" w:color="auto" w:fill="FFFFFF"/>
        <w:tabs>
          <w:tab w:val="left" w:pos="709"/>
        </w:tabs>
        <w:spacing w:line="360" w:lineRule="auto"/>
        <w:ind w:right="-1"/>
        <w:jc w:val="both"/>
        <w:rPr>
          <w:szCs w:val="28"/>
        </w:rPr>
      </w:pPr>
      <w:r w:rsidRPr="00854217">
        <w:rPr>
          <w:szCs w:val="28"/>
        </w:rPr>
        <w:t xml:space="preserve">контроль виконання стратегії. </w:t>
      </w:r>
    </w:p>
    <w:p w14:paraId="4A0DE94B" w14:textId="77777777" w:rsidR="00623842" w:rsidRDefault="00623842" w:rsidP="00623842">
      <w:pPr>
        <w:shd w:val="clear" w:color="auto" w:fill="FFFFFF"/>
        <w:tabs>
          <w:tab w:val="left" w:pos="709"/>
        </w:tabs>
        <w:spacing w:line="360" w:lineRule="auto"/>
        <w:ind w:right="-1" w:firstLine="709"/>
        <w:jc w:val="both"/>
        <w:rPr>
          <w:szCs w:val="28"/>
        </w:rPr>
      </w:pPr>
      <w:r w:rsidRPr="00854217">
        <w:rPr>
          <w:szCs w:val="28"/>
        </w:rPr>
        <w:t xml:space="preserve">На етапі підготовки до побудови ЗСП необхідно розробити стратегію, визначити перспективи і прийняти рішення, для яких організаційних одиниць і рівнів треба розробити збалансовану систему показників. При визначенні підрозділів, для яких розроблятиметься ЗСП, треба враховувати організаційну структуру управління дошкільною освітою, яка є ієрархічною – Міністерство освіти і науки, молоді та спорту України, обласні і районні управління освіти, дошкільний навчальний заклад, тому є можливості каскадувати (декомпозирувати, передавати) важливі цілі з верхнього рівня на нижні.  Одним з важливих заходів при підготовці до розробки збалансованої системи показників є вибір перспектив.  Будь-яка модель розробки стратегії може претендувати на повноту тільки у тому випадку, якщо в ній містяться відповіді на питання, що стосуються різних сфер діяльності дошкільних навчальних закладів. </w:t>
      </w:r>
    </w:p>
    <w:p w14:paraId="039A1B17" w14:textId="12BBB4F8" w:rsidR="00623842" w:rsidRDefault="00623842" w:rsidP="00623842">
      <w:pPr>
        <w:shd w:val="clear" w:color="auto" w:fill="FFFFFF"/>
        <w:tabs>
          <w:tab w:val="left" w:pos="709"/>
        </w:tabs>
        <w:spacing w:line="360" w:lineRule="auto"/>
        <w:ind w:right="-1" w:firstLine="709"/>
        <w:jc w:val="both"/>
        <w:rPr>
          <w:szCs w:val="28"/>
        </w:rPr>
      </w:pPr>
      <w:r w:rsidRPr="00ED195D">
        <w:rPr>
          <w:szCs w:val="28"/>
        </w:rPr>
        <w:t xml:space="preserve">Концепція збалансованої системи показників передбачає альтернативність стратегічних цілей діяльності дошкільного навчального закладу, відповідно до яких підбираються показники і розробляються  заходи. Для дошкільних навчальних закладів метою впровадження ЗСП є надання клієнтам (дітям) додаткових платних послуг, які сприяють їх догляду, розвитку, вихованню, навчанню відповідно до попиту батьків. Для побудови системи стратегічного управління необхідно провести декомпозицію стратегії </w:t>
      </w:r>
      <w:r w:rsidRPr="00ED195D">
        <w:rPr>
          <w:szCs w:val="28"/>
        </w:rPr>
        <w:lastRenderedPageBreak/>
        <w:t>дошкільного навчального закладу на конкретні стратегічні цілі, що детально відображують різні стратегічні аспекти у розрізі окремих платних послуг.</w:t>
      </w:r>
    </w:p>
    <w:p w14:paraId="0B57A87A" w14:textId="77777777" w:rsidR="00623842" w:rsidRPr="00854217" w:rsidRDefault="00623842" w:rsidP="00623842">
      <w:pPr>
        <w:shd w:val="clear" w:color="auto" w:fill="FFFFFF"/>
        <w:tabs>
          <w:tab w:val="left" w:pos="709"/>
        </w:tabs>
        <w:spacing w:line="360" w:lineRule="auto"/>
        <w:ind w:left="709" w:right="-1"/>
        <w:jc w:val="both"/>
        <w:rPr>
          <w:szCs w:val="28"/>
        </w:rPr>
      </w:pPr>
    </w:p>
    <w:p w14:paraId="1925A1C5" w14:textId="6338162F" w:rsidR="00D55572" w:rsidRDefault="00623842" w:rsidP="00D55572">
      <w:pPr>
        <w:shd w:val="clear" w:color="auto" w:fill="FFFFFF"/>
        <w:tabs>
          <w:tab w:val="left" w:pos="709"/>
        </w:tabs>
        <w:spacing w:line="360" w:lineRule="auto"/>
        <w:ind w:right="-1" w:firstLine="709"/>
        <w:jc w:val="both"/>
        <w:rPr>
          <w:szCs w:val="28"/>
        </w:rPr>
      </w:pPr>
      <w:r w:rsidRPr="00ED195D">
        <w:rPr>
          <w:rFonts w:eastAsia="Calibri"/>
          <w:szCs w:val="28"/>
          <w:lang w:eastAsia="uk-UA"/>
        </w:rPr>
        <w:t>Для розробки плану заходів реалізації стратегії та каскадування цілей</w:t>
      </w:r>
      <w:r w:rsidRPr="00ED195D">
        <w:rPr>
          <w:rFonts w:eastAsia="Calibri"/>
          <w:szCs w:val="28"/>
          <w:lang w:eastAsia="uk-UA"/>
        </w:rPr>
        <w:tab/>
        <w:t xml:space="preserve"> введемо такі позначення </w:t>
      </w:r>
      <w:r w:rsidRPr="00ED195D">
        <w:rPr>
          <w:szCs w:val="28"/>
        </w:rPr>
        <w:t>Міністерство освіти і науки, молоді та спорту України – 1 рівень, обласні управління освіти – 2 рівень,  районні управління освіти – 3 рівень, дошкільний навчальний заклад – 4 рівень. Каскадування відбувається згори униз (</w:t>
      </w:r>
      <w:r>
        <w:rPr>
          <w:szCs w:val="28"/>
        </w:rPr>
        <w:t>див. додаток</w:t>
      </w:r>
      <w:r w:rsidR="00D55572">
        <w:rPr>
          <w:szCs w:val="28"/>
        </w:rPr>
        <w:t xml:space="preserve"> Ж</w:t>
      </w:r>
      <w:r w:rsidR="00D55572" w:rsidRPr="00D55572">
        <w:rPr>
          <w:szCs w:val="28"/>
        </w:rPr>
        <w:t xml:space="preserve"> </w:t>
      </w:r>
      <w:r w:rsidR="00D55572">
        <w:rPr>
          <w:szCs w:val="28"/>
        </w:rPr>
        <w:t>).</w:t>
      </w:r>
    </w:p>
    <w:p w14:paraId="35DC6E81" w14:textId="77777777" w:rsidR="00D55572" w:rsidRDefault="00D55572" w:rsidP="00D55572">
      <w:pPr>
        <w:shd w:val="clear" w:color="auto" w:fill="FFFFFF"/>
        <w:tabs>
          <w:tab w:val="left" w:pos="709"/>
        </w:tabs>
        <w:spacing w:line="360" w:lineRule="auto"/>
        <w:ind w:right="-1" w:firstLine="709"/>
        <w:jc w:val="both"/>
        <w:rPr>
          <w:szCs w:val="28"/>
        </w:rPr>
      </w:pPr>
      <w:r w:rsidRPr="00ED195D">
        <w:rPr>
          <w:szCs w:val="28"/>
        </w:rPr>
        <w:t xml:space="preserve">Таким чином, дошкільний навчальний заклад в результаті опису стратегії і послідовної її реалізації за допомогою методології ЗСП отримує  такі переваги: можливість концентрації зусиль на стратегічно важливих напрямах, визначення мети і засобів її досягнення (стратегічні цілі), каскадування цілей по підрозділах, можливість чіткого розуміння результативності дій, контроль і керованість процесу реалізації стратегії зверху «вниз». </w:t>
      </w:r>
    </w:p>
    <w:p w14:paraId="2A4F6C15" w14:textId="77777777" w:rsidR="00D55572" w:rsidRPr="008D4D9B" w:rsidRDefault="00D55572" w:rsidP="00D55572">
      <w:pPr>
        <w:shd w:val="clear" w:color="auto" w:fill="FFFFFF"/>
        <w:tabs>
          <w:tab w:val="left" w:pos="709"/>
        </w:tabs>
        <w:spacing w:line="360" w:lineRule="auto"/>
        <w:ind w:right="-1" w:firstLine="709"/>
        <w:jc w:val="both"/>
        <w:rPr>
          <w:rFonts w:eastAsia="Calibri"/>
          <w:szCs w:val="28"/>
          <w:lang w:eastAsia="uk-UA"/>
        </w:rPr>
      </w:pPr>
    </w:p>
    <w:p w14:paraId="64881E42" w14:textId="77777777" w:rsidR="00D55572" w:rsidRPr="00623842" w:rsidRDefault="00D55572" w:rsidP="00D55572">
      <w:pPr>
        <w:tabs>
          <w:tab w:val="left" w:pos="0"/>
        </w:tabs>
        <w:spacing w:line="360" w:lineRule="auto"/>
        <w:jc w:val="center"/>
        <w:rPr>
          <w:b/>
          <w:szCs w:val="28"/>
        </w:rPr>
      </w:pPr>
      <w:r w:rsidRPr="00623842">
        <w:rPr>
          <w:b/>
          <w:szCs w:val="28"/>
        </w:rPr>
        <w:t>3.3. Реформування підходів до управління фінансовими ресурсами бюджетних установ освіти на основі міжнародних стандартів</w:t>
      </w:r>
    </w:p>
    <w:p w14:paraId="54FDAA2F" w14:textId="77777777" w:rsidR="00D55572" w:rsidRPr="00ED195D" w:rsidRDefault="00D55572" w:rsidP="00D555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Cs w:val="28"/>
        </w:rPr>
      </w:pPr>
      <w:r w:rsidRPr="00ED195D">
        <w:rPr>
          <w:szCs w:val="28"/>
        </w:rPr>
        <w:t xml:space="preserve">Комітет з питань державного сектора (Комітет) Міжнародної федерації бухгалтерів розробляє серію рекомендованих стандартів бухгалтерського обліку для суб'єктів господарювання державного сектора, які називаються Міжнародними стандартами бухгалтерського обліку в державному секторі (МСБОДС), англійською </w:t>
      </w:r>
      <w:hyperlink r:id="rId8" w:history="1">
        <w:r w:rsidRPr="00ED195D">
          <w:rPr>
            <w:rStyle w:val="af5"/>
            <w:bCs/>
            <w:color w:val="auto"/>
            <w:szCs w:val="28"/>
          </w:rPr>
          <w:t>International Public Sector Accounting Standards</w:t>
        </w:r>
        <w:r w:rsidRPr="00ED195D">
          <w:rPr>
            <w:rStyle w:val="af5"/>
            <w:color w:val="auto"/>
            <w:szCs w:val="28"/>
          </w:rPr>
          <w:t xml:space="preserve"> Board</w:t>
        </w:r>
      </w:hyperlink>
      <w:r w:rsidRPr="00ED195D">
        <w:rPr>
          <w:szCs w:val="28"/>
        </w:rPr>
        <w:t xml:space="preserve"> (</w:t>
      </w:r>
      <w:r w:rsidRPr="00ED195D">
        <w:rPr>
          <w:szCs w:val="28"/>
          <w:lang w:eastAsia="en-US"/>
        </w:rPr>
        <w:t xml:space="preserve">IPSAS). Рекомендації щодо урядової фінансової звітності на основі методу нарахувань були розроблені ще у 1998 р. </w:t>
      </w:r>
      <w:r w:rsidRPr="00ED195D">
        <w:rPr>
          <w:szCs w:val="28"/>
        </w:rPr>
        <w:t>Комітет визнає значні переваги досягнення послідовної та порівнюваної фінансової інформації в юрисдикціях та вважає, що МСБОДС відіграватимуть важливу роль, надаючи можливість реалізувати ці переваги [</w:t>
      </w:r>
      <w:r>
        <w:rPr>
          <w:szCs w:val="28"/>
        </w:rPr>
        <w:t>145</w:t>
      </w:r>
      <w:r w:rsidRPr="00ED195D">
        <w:rPr>
          <w:szCs w:val="28"/>
        </w:rPr>
        <w:t>].</w:t>
      </w:r>
    </w:p>
    <w:p w14:paraId="2276AF9B" w14:textId="77777777" w:rsidR="00D55572" w:rsidRPr="00ED195D" w:rsidRDefault="00D55572" w:rsidP="00D555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rPr>
          <w:szCs w:val="28"/>
        </w:rPr>
      </w:pPr>
      <w:r w:rsidRPr="00ED195D">
        <w:rPr>
          <w:szCs w:val="28"/>
        </w:rPr>
        <w:t xml:space="preserve">Комітет розробляє сукупність МСБОДС, яка включає Стандарти, що застосовуються до облікового принципу нарахування, і окремий МСБОДС, який визначає вимоги до звітності для касового методу. Міжнародна федерація </w:t>
      </w:r>
      <w:r w:rsidRPr="00ED195D">
        <w:rPr>
          <w:szCs w:val="28"/>
        </w:rPr>
        <w:lastRenderedPageBreak/>
        <w:t>бухгалтерів підтримує перехід на облік за методом нарахувань у державному секторі, але розуміє певні обмеження. Звідси - паралельна робота щодо вдо</w:t>
      </w:r>
      <w:r w:rsidRPr="00ED195D">
        <w:rPr>
          <w:szCs w:val="28"/>
        </w:rPr>
        <w:softHyphen/>
        <w:t>сконалення системи обліку за касовим методом у державному секторі. Тенденція впровадження обліку за методом нарахувань зберігатиметься у майбутньому, оскільки аргументи для його підтримки сфокусовані більше на забезпеченні потреб управління фінансами, ніж на обліку. Міжнародними стандартами фінансової звітності у державному секторі встановлені єдині правила регулювання обліку та фінансової звітності всіх суб'єктів цієї сфери економіки (для установ та бюджетів).</w:t>
      </w:r>
    </w:p>
    <w:p w14:paraId="3E3BA1AE" w14:textId="77777777" w:rsidR="00D55572" w:rsidRDefault="00D55572" w:rsidP="00D555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ED195D">
        <w:rPr>
          <w:szCs w:val="28"/>
        </w:rPr>
        <w:t>Більшість науковців та фахівців у сфері обліку погоджуються з думкою про те, що сформована в Україні облікова система в державному секторі потребує вдосконалення, модернізації, переходу на єдині уніфіковані методологічні засади [</w:t>
      </w:r>
      <w:r>
        <w:rPr>
          <w:szCs w:val="28"/>
        </w:rPr>
        <w:t>146</w:t>
      </w:r>
      <w:r w:rsidRPr="00ED195D">
        <w:rPr>
          <w:szCs w:val="28"/>
        </w:rPr>
        <w:t xml:space="preserve">]. Метелиця В.М. виділяє такі передумови модернізації системи бухгалтерського обліку в державному секторі: </w:t>
      </w:r>
    </w:p>
    <w:p w14:paraId="10B657EC" w14:textId="77777777" w:rsidR="00D55572" w:rsidRPr="008D4D9B" w:rsidRDefault="00D55572" w:rsidP="00D55572">
      <w:pPr>
        <w:pStyle w:val="af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8"/>
        </w:rPr>
      </w:pPr>
      <w:r w:rsidRPr="008D4D9B">
        <w:rPr>
          <w:iCs/>
          <w:szCs w:val="28"/>
        </w:rPr>
        <w:t xml:space="preserve">ефективне управління, </w:t>
      </w:r>
    </w:p>
    <w:p w14:paraId="3E57A5B1" w14:textId="77777777" w:rsidR="00D55572" w:rsidRPr="008D4D9B" w:rsidRDefault="00D55572" w:rsidP="00D55572">
      <w:pPr>
        <w:pStyle w:val="af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8"/>
        </w:rPr>
      </w:pPr>
      <w:r w:rsidRPr="008D4D9B">
        <w:rPr>
          <w:iCs/>
          <w:szCs w:val="28"/>
        </w:rPr>
        <w:t xml:space="preserve"> прозорість, </w:t>
      </w:r>
    </w:p>
    <w:p w14:paraId="437C508A" w14:textId="77777777" w:rsidR="00D55572" w:rsidRPr="008D4D9B" w:rsidRDefault="00D55572" w:rsidP="00D55572">
      <w:pPr>
        <w:pStyle w:val="af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8"/>
        </w:rPr>
      </w:pPr>
      <w:r w:rsidRPr="008D4D9B">
        <w:rPr>
          <w:iCs/>
          <w:szCs w:val="28"/>
        </w:rPr>
        <w:t xml:space="preserve">поява нових інформаційних технологій, </w:t>
      </w:r>
    </w:p>
    <w:p w14:paraId="132AA4CA" w14:textId="77777777" w:rsidR="00D55572" w:rsidRPr="008D4D9B" w:rsidRDefault="00D55572" w:rsidP="00D55572">
      <w:pPr>
        <w:pStyle w:val="af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8"/>
        </w:rPr>
      </w:pPr>
      <w:r w:rsidRPr="008D4D9B">
        <w:rPr>
          <w:iCs/>
          <w:szCs w:val="28"/>
        </w:rPr>
        <w:t>розповсюдження міжнародних стандартів [</w:t>
      </w:r>
      <w:r>
        <w:rPr>
          <w:iCs/>
          <w:szCs w:val="28"/>
        </w:rPr>
        <w:t>147</w:t>
      </w:r>
      <w:r w:rsidRPr="008D4D9B">
        <w:rPr>
          <w:iCs/>
          <w:szCs w:val="28"/>
        </w:rPr>
        <w:t xml:space="preserve">]. </w:t>
      </w:r>
    </w:p>
    <w:p w14:paraId="66008703" w14:textId="77777777" w:rsidR="00D55572" w:rsidRPr="008D4D9B" w:rsidRDefault="00D55572" w:rsidP="00D555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8"/>
        </w:rPr>
      </w:pPr>
      <w:r w:rsidRPr="008D4D9B">
        <w:rPr>
          <w:iCs/>
          <w:szCs w:val="28"/>
        </w:rPr>
        <w:t xml:space="preserve">Фаріон А. вказує, що </w:t>
      </w:r>
      <w:r w:rsidRPr="008D4D9B">
        <w:rPr>
          <w:szCs w:val="28"/>
        </w:rPr>
        <w:t>відмінності між вітчизняною практикою обліку в бюджетній сфері та Міжнародними стандартами пов'язані, насамперед, із особливостями бюджетного процесу в Україні, а саме касови</w:t>
      </w:r>
      <w:r>
        <w:rPr>
          <w:szCs w:val="28"/>
        </w:rPr>
        <w:t>м методом виконання бюджетів [14</w:t>
      </w:r>
      <w:r w:rsidRPr="008D4D9B">
        <w:rPr>
          <w:szCs w:val="28"/>
        </w:rPr>
        <w:t>8, c. 292]. Так, у системі обліку виконання бюджетів нема даних про май</w:t>
      </w:r>
      <w:r w:rsidRPr="008D4D9B">
        <w:rPr>
          <w:szCs w:val="28"/>
        </w:rPr>
        <w:softHyphen/>
        <w:t xml:space="preserve">новий стан органів місцевого самоврядування, органів виконавчої влади та держави у цілому. Стан та рух основних засобів і запасів обліковують у бухгалтерських регістрах розпорядників бюджетних коштів. </w:t>
      </w:r>
      <w:r w:rsidRPr="008D4D9B">
        <w:rPr>
          <w:color w:val="000000"/>
          <w:szCs w:val="28"/>
          <w:lang w:eastAsia="en-US"/>
        </w:rPr>
        <w:t xml:space="preserve">Потребує також удосконалення організація бухгалтерського обліку у розпорядників бюджетних коштів, оскільки існують відмінності в організаційній структурі бухгалтерських служб і процедурах документообігу, автоматизації облікових операцій. </w:t>
      </w:r>
      <w:r w:rsidRPr="008D4D9B">
        <w:rPr>
          <w:szCs w:val="28"/>
        </w:rPr>
        <w:t xml:space="preserve">Левицькою С.О. досліджено теоретичні, </w:t>
      </w:r>
      <w:r w:rsidRPr="008D4D9B">
        <w:rPr>
          <w:szCs w:val="28"/>
        </w:rPr>
        <w:lastRenderedPageBreak/>
        <w:t>методологічні та практичні засади ефективного використання неприбутковими організаціями одержаних</w:t>
      </w:r>
      <w:r>
        <w:rPr>
          <w:szCs w:val="28"/>
        </w:rPr>
        <w:t xml:space="preserve"> цільових і бюджетних коштів [14</w:t>
      </w:r>
      <w:r w:rsidRPr="008D4D9B">
        <w:rPr>
          <w:szCs w:val="28"/>
        </w:rPr>
        <w:t xml:space="preserve">9, c. 11]. Таким чином, у літературі наголошується на окремих проблемах реформування бухгалтерського обліку і звітності бюджетних установ, утім недостатньо уваги приділяється дослідженню впливу цього процесу на ефективність управління їх фінансами. </w:t>
      </w:r>
      <w:r w:rsidRPr="008D4D9B">
        <w:rPr>
          <w:szCs w:val="28"/>
        </w:rPr>
        <w:tab/>
      </w:r>
    </w:p>
    <w:p w14:paraId="3D486FAE" w14:textId="77777777" w:rsidR="00D55572" w:rsidRPr="00ED195D" w:rsidRDefault="00D55572" w:rsidP="00D55572">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color w:val="auto"/>
          <w:sz w:val="28"/>
          <w:szCs w:val="28"/>
          <w:lang w:val="uk-UA"/>
        </w:rPr>
      </w:pPr>
      <w:r w:rsidRPr="00ED195D">
        <w:rPr>
          <w:color w:val="auto"/>
          <w:sz w:val="28"/>
          <w:szCs w:val="28"/>
          <w:lang w:val="uk-UA"/>
        </w:rPr>
        <w:t>Тексти Міжнародних</w:t>
      </w:r>
      <w:r w:rsidRPr="00ED195D">
        <w:rPr>
          <w:b/>
          <w:color w:val="auto"/>
          <w:sz w:val="28"/>
          <w:szCs w:val="28"/>
          <w:lang w:val="uk-UA"/>
        </w:rPr>
        <w:t xml:space="preserve"> </w:t>
      </w:r>
      <w:r w:rsidRPr="00ED195D">
        <w:rPr>
          <w:color w:val="auto"/>
          <w:sz w:val="28"/>
          <w:szCs w:val="28"/>
          <w:lang w:val="uk-UA"/>
        </w:rPr>
        <w:t xml:space="preserve">стандартів бухгалтерського обліку в державному секторі (МСБОДС) видані Міжнародною федерацією бухгалтерів в грудні  2006 року (МСБОДС 22 - </w:t>
      </w:r>
      <w:hyperlink r:id="rId9" w:history="1">
        <w:r w:rsidRPr="00ED195D">
          <w:rPr>
            <w:rStyle w:val="af5"/>
            <w:color w:val="auto"/>
            <w:sz w:val="28"/>
            <w:szCs w:val="28"/>
            <w:lang w:val="uk-UA"/>
          </w:rPr>
          <w:t>Розкриття фінансової інформації про загальний державний сектор</w:t>
        </w:r>
      </w:hyperlink>
      <w:r w:rsidRPr="00ED195D">
        <w:rPr>
          <w:color w:val="auto"/>
          <w:sz w:val="28"/>
          <w:szCs w:val="28"/>
          <w:lang w:val="uk-UA"/>
        </w:rPr>
        <w:t xml:space="preserve"> , 23 - </w:t>
      </w:r>
      <w:hyperlink r:id="rId10" w:history="1">
        <w:r w:rsidRPr="00ED195D">
          <w:rPr>
            <w:rStyle w:val="af5"/>
            <w:color w:val="auto"/>
            <w:sz w:val="28"/>
            <w:szCs w:val="28"/>
            <w:lang w:val="uk-UA"/>
          </w:rPr>
          <w:t>Дохі</w:t>
        </w:r>
        <w:r w:rsidRPr="00ED195D">
          <w:rPr>
            <w:rStyle w:val="grame"/>
            <w:color w:val="auto"/>
            <w:sz w:val="28"/>
            <w:szCs w:val="28"/>
            <w:lang w:val="uk-UA"/>
          </w:rPr>
          <w:t>д</w:t>
        </w:r>
        <w:r w:rsidRPr="00ED195D">
          <w:rPr>
            <w:rStyle w:val="af5"/>
            <w:color w:val="auto"/>
            <w:sz w:val="28"/>
            <w:szCs w:val="28"/>
            <w:lang w:val="uk-UA"/>
          </w:rPr>
          <w:t xml:space="preserve"> від необмінних операцій (податки та трансферти)</w:t>
        </w:r>
      </w:hyperlink>
      <w:r w:rsidRPr="00ED195D">
        <w:rPr>
          <w:color w:val="auto"/>
          <w:sz w:val="28"/>
          <w:szCs w:val="28"/>
          <w:lang w:val="uk-UA"/>
        </w:rPr>
        <w:t xml:space="preserve">, 24 - </w:t>
      </w:r>
      <w:hyperlink r:id="rId11" w:history="1">
        <w:r w:rsidRPr="00ED195D">
          <w:rPr>
            <w:rStyle w:val="af5"/>
            <w:color w:val="auto"/>
            <w:sz w:val="28"/>
            <w:szCs w:val="28"/>
            <w:lang w:val="uk-UA"/>
          </w:rPr>
          <w:t>Представлення у фінансових звітах інформації про виконання бюджетів</w:t>
        </w:r>
      </w:hyperlink>
      <w:r w:rsidRPr="00ED195D">
        <w:rPr>
          <w:color w:val="auto"/>
          <w:sz w:val="28"/>
          <w:szCs w:val="28"/>
          <w:lang w:val="uk-UA"/>
        </w:rPr>
        <w:t xml:space="preserve">) і лютому 2008 року (МСБОДС 21 - </w:t>
      </w:r>
      <w:hyperlink r:id="rId12" w:history="1">
        <w:r w:rsidRPr="00ED195D">
          <w:rPr>
            <w:rStyle w:val="spelle"/>
            <w:bCs/>
            <w:color w:val="auto"/>
            <w:sz w:val="28"/>
            <w:szCs w:val="28"/>
            <w:lang w:val="uk-UA"/>
          </w:rPr>
          <w:t>Зменшення</w:t>
        </w:r>
        <w:r w:rsidRPr="00ED195D">
          <w:rPr>
            <w:rStyle w:val="af5"/>
            <w:bCs/>
            <w:color w:val="auto"/>
            <w:sz w:val="28"/>
            <w:szCs w:val="28"/>
            <w:lang w:val="uk-UA"/>
          </w:rPr>
          <w:t xml:space="preserve"> </w:t>
        </w:r>
        <w:r w:rsidRPr="00ED195D">
          <w:rPr>
            <w:rStyle w:val="spelle"/>
            <w:bCs/>
            <w:color w:val="auto"/>
            <w:sz w:val="28"/>
            <w:szCs w:val="28"/>
            <w:lang w:val="uk-UA"/>
          </w:rPr>
          <w:t>корисності</w:t>
        </w:r>
        <w:r w:rsidRPr="00ED195D">
          <w:rPr>
            <w:rStyle w:val="af5"/>
            <w:bCs/>
            <w:color w:val="auto"/>
            <w:sz w:val="28"/>
            <w:szCs w:val="28"/>
            <w:lang w:val="uk-UA"/>
          </w:rPr>
          <w:t xml:space="preserve"> </w:t>
        </w:r>
        <w:r w:rsidRPr="00ED195D">
          <w:rPr>
            <w:rStyle w:val="spelle"/>
            <w:bCs/>
            <w:color w:val="auto"/>
            <w:sz w:val="28"/>
            <w:szCs w:val="28"/>
            <w:lang w:val="uk-UA"/>
          </w:rPr>
          <w:t>активі</w:t>
        </w:r>
        <w:r w:rsidRPr="00ED195D">
          <w:rPr>
            <w:rStyle w:val="grame"/>
            <w:bCs/>
            <w:color w:val="auto"/>
            <w:sz w:val="28"/>
            <w:szCs w:val="28"/>
            <w:lang w:val="uk-UA"/>
          </w:rPr>
          <w:t>в</w:t>
        </w:r>
        <w:r w:rsidRPr="00ED195D">
          <w:rPr>
            <w:rStyle w:val="af5"/>
            <w:bCs/>
            <w:color w:val="auto"/>
            <w:sz w:val="28"/>
            <w:szCs w:val="28"/>
            <w:lang w:val="uk-UA"/>
          </w:rPr>
          <w:t xml:space="preserve">, </w:t>
        </w:r>
        <w:r w:rsidRPr="00ED195D">
          <w:rPr>
            <w:rStyle w:val="spelle"/>
            <w:bCs/>
            <w:color w:val="auto"/>
            <w:sz w:val="28"/>
            <w:szCs w:val="28"/>
            <w:lang w:val="uk-UA"/>
          </w:rPr>
          <w:t>які</w:t>
        </w:r>
        <w:r w:rsidRPr="00ED195D">
          <w:rPr>
            <w:rStyle w:val="af5"/>
            <w:bCs/>
            <w:color w:val="auto"/>
            <w:sz w:val="28"/>
            <w:szCs w:val="28"/>
            <w:lang w:val="uk-UA"/>
          </w:rPr>
          <w:t xml:space="preserve"> не </w:t>
        </w:r>
        <w:r w:rsidRPr="00ED195D">
          <w:rPr>
            <w:rStyle w:val="spelle"/>
            <w:bCs/>
            <w:color w:val="auto"/>
            <w:sz w:val="28"/>
            <w:szCs w:val="28"/>
            <w:lang w:val="uk-UA"/>
          </w:rPr>
          <w:t>генерують</w:t>
        </w:r>
        <w:r w:rsidRPr="00ED195D">
          <w:rPr>
            <w:rStyle w:val="af5"/>
            <w:bCs/>
            <w:color w:val="auto"/>
            <w:sz w:val="28"/>
            <w:szCs w:val="28"/>
            <w:lang w:val="uk-UA"/>
          </w:rPr>
          <w:t xml:space="preserve"> </w:t>
        </w:r>
        <w:r w:rsidRPr="00ED195D">
          <w:rPr>
            <w:rStyle w:val="spelle"/>
            <w:bCs/>
            <w:color w:val="auto"/>
            <w:sz w:val="28"/>
            <w:szCs w:val="28"/>
            <w:lang w:val="uk-UA"/>
          </w:rPr>
          <w:t>грошові</w:t>
        </w:r>
        <w:r w:rsidRPr="00ED195D">
          <w:rPr>
            <w:rStyle w:val="af5"/>
            <w:bCs/>
            <w:color w:val="auto"/>
            <w:sz w:val="28"/>
            <w:szCs w:val="28"/>
            <w:lang w:val="uk-UA"/>
          </w:rPr>
          <w:t xml:space="preserve"> </w:t>
        </w:r>
        <w:r w:rsidRPr="00ED195D">
          <w:rPr>
            <w:rStyle w:val="spelle"/>
            <w:bCs/>
            <w:color w:val="auto"/>
            <w:sz w:val="28"/>
            <w:szCs w:val="28"/>
            <w:lang w:val="uk-UA"/>
          </w:rPr>
          <w:t>кошти</w:t>
        </w:r>
      </w:hyperlink>
      <w:r w:rsidRPr="00ED195D">
        <w:rPr>
          <w:color w:val="auto"/>
          <w:sz w:val="28"/>
          <w:szCs w:val="28"/>
          <w:lang w:val="uk-UA"/>
        </w:rPr>
        <w:t xml:space="preserve">, 25 - </w:t>
      </w:r>
      <w:hyperlink r:id="rId13" w:history="1">
        <w:r w:rsidRPr="00ED195D">
          <w:rPr>
            <w:rStyle w:val="af5"/>
            <w:color w:val="auto"/>
            <w:sz w:val="28"/>
            <w:szCs w:val="28"/>
            <w:lang w:val="uk-UA"/>
          </w:rPr>
          <w:t>Виплати працівникам</w:t>
        </w:r>
      </w:hyperlink>
      <w:r w:rsidRPr="00ED195D">
        <w:rPr>
          <w:color w:val="auto"/>
          <w:sz w:val="28"/>
          <w:szCs w:val="28"/>
          <w:lang w:val="uk-UA"/>
        </w:rPr>
        <w:t xml:space="preserve">, 26 - </w:t>
      </w:r>
      <w:hyperlink r:id="rId14" w:history="1">
        <w:r w:rsidRPr="00ED195D">
          <w:rPr>
            <w:rStyle w:val="af5"/>
            <w:color w:val="auto"/>
            <w:sz w:val="28"/>
            <w:szCs w:val="28"/>
            <w:lang w:val="uk-UA"/>
          </w:rPr>
          <w:t>Зменшення корисності активів, які генерують грошові кошти</w:t>
        </w:r>
      </w:hyperlink>
      <w:r w:rsidRPr="00ED195D">
        <w:rPr>
          <w:color w:val="auto"/>
          <w:sz w:val="28"/>
          <w:szCs w:val="28"/>
          <w:lang w:val="uk-UA"/>
        </w:rPr>
        <w:t>).</w:t>
      </w:r>
    </w:p>
    <w:p w14:paraId="4E758081" w14:textId="336B8C9D" w:rsidR="00D55572" w:rsidRDefault="00D55572"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20"/>
        <w:jc w:val="both"/>
        <w:rPr>
          <w:szCs w:val="28"/>
        </w:rPr>
      </w:pPr>
      <w:r w:rsidRPr="00ED195D">
        <w:rPr>
          <w:szCs w:val="28"/>
        </w:rPr>
        <w:t xml:space="preserve">З метою удосконалення системи бухгалтерського обліку в державному секторі з урахуванням вимог міжнародних стандартів між Міністерством фінансів України та Міжнародною федерацією бухгалтерів підписаний Меморандум взаєморозуміння, відповідно до якого Міністерство фінансів України отримало дозвіл на переклад, публікацію та розповсюдження </w:t>
      </w:r>
      <w:hyperlink r:id="rId15" w:history="1">
        <w:r w:rsidRPr="00ED195D">
          <w:rPr>
            <w:rStyle w:val="af5"/>
            <w:color w:val="auto"/>
            <w:szCs w:val="28"/>
          </w:rPr>
          <w:t>міжнародних стандартів бухгалтерського обліку в державному секторі</w:t>
        </w:r>
      </w:hyperlink>
      <w:r w:rsidRPr="00ED195D">
        <w:rPr>
          <w:szCs w:val="28"/>
        </w:rPr>
        <w:t xml:space="preserve">, оприлюднених Міжнародною федерацією бухгалтерів </w:t>
      </w:r>
      <w:r>
        <w:rPr>
          <w:szCs w:val="28"/>
        </w:rPr>
        <w:t>за станом на 1 січня 2003 р. [15</w:t>
      </w:r>
      <w:r w:rsidR="008C0CAB">
        <w:rPr>
          <w:szCs w:val="28"/>
        </w:rPr>
        <w:t>0].</w:t>
      </w:r>
    </w:p>
    <w:p w14:paraId="58113B3F" w14:textId="77777777" w:rsidR="008C0CAB" w:rsidRPr="00ED195D" w:rsidRDefault="008C0CAB" w:rsidP="008C0CAB">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ED195D">
        <w:rPr>
          <w:sz w:val="28"/>
          <w:szCs w:val="28"/>
          <w:lang w:val="uk-UA"/>
        </w:rPr>
        <w:t xml:space="preserve">Наказ Міністерства фінансів України  від 24.12.2010 р. №1629 «Про затвердження національних положень (стандартів) бухгалтерського обліку в державному секторі» (П(С)БОДС) набирає чинності з 01.01.2013 р. Ним затверджено національні положення (стандарти) бухгалтерського обліку в державному секторі 102 «Консолідована фінансова звітність», 103 «Фінансова звітність за сегментами», 124 «Доходи», 125 «Зміни облікових оцінок та виправлення помилок», 126 «Оренда», 127 «Зменшення корисності активів», 128 «Забезпечення, непередбачені зобов’язання та непередбачені активи», 129 </w:t>
      </w:r>
      <w:r w:rsidRPr="00ED195D">
        <w:rPr>
          <w:sz w:val="28"/>
          <w:szCs w:val="28"/>
          <w:lang w:val="uk-UA"/>
        </w:rPr>
        <w:lastRenderedPageBreak/>
        <w:t>«Інвестиційна нерухомість». Крім того, внесено зміни до Положення (стандарту) бухгалтерського обліку в державному секторі 101 «Подання фінансової звітності» (наказ Мінфіну від 28.12.2009 р. №1541). Наказом Міністерства фінансів України від 12 жовтня 2010 року № 1202 затверджено  національні положення (стандарти) бухгалтерського обліку в державному секторі 121 «Основні засоби», 122 «Нематер</w:t>
      </w:r>
      <w:r>
        <w:rPr>
          <w:sz w:val="28"/>
          <w:szCs w:val="28"/>
          <w:lang w:val="uk-UA"/>
        </w:rPr>
        <w:t>іальні активи», 123 «Запаси» [15</w:t>
      </w:r>
      <w:r w:rsidRPr="00ED195D">
        <w:rPr>
          <w:sz w:val="28"/>
          <w:szCs w:val="28"/>
          <w:lang w:val="uk-UA"/>
        </w:rPr>
        <w:t xml:space="preserve">1, c. 39]. </w:t>
      </w:r>
    </w:p>
    <w:p w14:paraId="6EB09710" w14:textId="739A65CB" w:rsidR="008C0CAB"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ED195D">
        <w:rPr>
          <w:szCs w:val="28"/>
        </w:rPr>
        <w:t xml:space="preserve">В основу підготовки П(С)БОДС покладено принцип </w:t>
      </w:r>
      <w:r w:rsidRPr="00ED195D">
        <w:rPr>
          <w:iCs/>
          <w:szCs w:val="28"/>
        </w:rPr>
        <w:t>нарахування та відповідності доходів і витрат</w:t>
      </w:r>
      <w:r w:rsidRPr="00ED195D">
        <w:rPr>
          <w:szCs w:val="28"/>
        </w:rPr>
        <w:t>,</w:t>
      </w:r>
      <w:r w:rsidRPr="00ED195D">
        <w:rPr>
          <w:i/>
          <w:iCs/>
          <w:szCs w:val="28"/>
        </w:rPr>
        <w:t xml:space="preserve"> </w:t>
      </w:r>
      <w:r w:rsidRPr="00ED195D">
        <w:rPr>
          <w:szCs w:val="28"/>
        </w:rPr>
        <w:t>за яким для визначення фінансового результату звітного періоду слід зіставити доходи звітного періоду з витратами, які були здійснені для отримання цих доходів. При цьому доходи і витрати відображаються в обліку і звітності у момент їх виникнення</w:t>
      </w:r>
      <w:r w:rsidRPr="008C0CAB">
        <w:rPr>
          <w:szCs w:val="28"/>
        </w:rPr>
        <w:t xml:space="preserve"> </w:t>
      </w:r>
      <w:r w:rsidRPr="00ED195D">
        <w:rPr>
          <w:szCs w:val="28"/>
        </w:rPr>
        <w:t>незалежно від часу надходження і сплати грошей (табл. 3.</w:t>
      </w:r>
      <w:r>
        <w:rPr>
          <w:szCs w:val="28"/>
        </w:rPr>
        <w:t>3</w:t>
      </w:r>
      <w:r w:rsidRPr="00ED195D">
        <w:rPr>
          <w:szCs w:val="28"/>
        </w:rPr>
        <w:t>).</w:t>
      </w:r>
    </w:p>
    <w:p w14:paraId="07A03721" w14:textId="05401695" w:rsidR="008C0CAB" w:rsidRPr="00E65DE6" w:rsidRDefault="008C0CAB" w:rsidP="00E65DE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20"/>
        <w:jc w:val="right"/>
        <w:rPr>
          <w:i/>
          <w:szCs w:val="28"/>
        </w:rPr>
      </w:pPr>
      <w:r w:rsidRPr="00E65DE6">
        <w:rPr>
          <w:i/>
          <w:szCs w:val="28"/>
        </w:rPr>
        <w:t>Таблиця 3.3</w:t>
      </w:r>
    </w:p>
    <w:p w14:paraId="286F9946" w14:textId="77777777" w:rsidR="008C0CAB" w:rsidRPr="008C0CAB"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center"/>
        <w:rPr>
          <w:b/>
          <w:szCs w:val="28"/>
        </w:rPr>
      </w:pPr>
      <w:r w:rsidRPr="008C0CAB">
        <w:rPr>
          <w:b/>
          <w:szCs w:val="28"/>
        </w:rPr>
        <w:t xml:space="preserve">Порівняльна характеристика методів формування фінансової звітності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6"/>
        <w:gridCol w:w="4618"/>
        <w:gridCol w:w="3367"/>
      </w:tblGrid>
      <w:tr w:rsidR="008C0CAB" w:rsidRPr="00ED195D" w14:paraId="03156D6E" w14:textId="77777777" w:rsidTr="00D8477A">
        <w:tc>
          <w:tcPr>
            <w:tcW w:w="1586" w:type="dxa"/>
            <w:tcBorders>
              <w:top w:val="single" w:sz="4" w:space="0" w:color="auto"/>
              <w:left w:val="single" w:sz="4" w:space="0" w:color="auto"/>
              <w:bottom w:val="single" w:sz="4" w:space="0" w:color="auto"/>
              <w:right w:val="single" w:sz="4" w:space="0" w:color="auto"/>
            </w:tcBorders>
            <w:hideMark/>
          </w:tcPr>
          <w:p w14:paraId="5C57D351" w14:textId="77777777" w:rsidR="008C0CAB" w:rsidRPr="00ED195D" w:rsidRDefault="008C0CAB" w:rsidP="00D8477A">
            <w:pPr>
              <w:autoSpaceDE w:val="0"/>
              <w:autoSpaceDN w:val="0"/>
              <w:adjustRightInd w:val="0"/>
              <w:spacing w:line="360" w:lineRule="auto"/>
              <w:jc w:val="both"/>
              <w:rPr>
                <w:szCs w:val="28"/>
              </w:rPr>
            </w:pPr>
            <w:r w:rsidRPr="00ED195D">
              <w:rPr>
                <w:szCs w:val="28"/>
              </w:rPr>
              <w:t xml:space="preserve">Критерій </w:t>
            </w:r>
          </w:p>
        </w:tc>
        <w:tc>
          <w:tcPr>
            <w:tcW w:w="4618" w:type="dxa"/>
            <w:tcBorders>
              <w:top w:val="single" w:sz="4" w:space="0" w:color="auto"/>
              <w:left w:val="single" w:sz="4" w:space="0" w:color="auto"/>
              <w:bottom w:val="single" w:sz="4" w:space="0" w:color="auto"/>
              <w:right w:val="single" w:sz="4" w:space="0" w:color="auto"/>
            </w:tcBorders>
            <w:hideMark/>
          </w:tcPr>
          <w:p w14:paraId="3052AFCE" w14:textId="77777777" w:rsidR="008C0CAB" w:rsidRPr="00ED195D" w:rsidRDefault="008C0CAB" w:rsidP="00D8477A">
            <w:pPr>
              <w:autoSpaceDE w:val="0"/>
              <w:autoSpaceDN w:val="0"/>
              <w:adjustRightInd w:val="0"/>
              <w:spacing w:line="360" w:lineRule="auto"/>
              <w:jc w:val="both"/>
              <w:rPr>
                <w:szCs w:val="28"/>
              </w:rPr>
            </w:pPr>
            <w:r w:rsidRPr="00ED195D">
              <w:rPr>
                <w:szCs w:val="28"/>
              </w:rPr>
              <w:t>метод нарахувань</w:t>
            </w:r>
          </w:p>
        </w:tc>
        <w:tc>
          <w:tcPr>
            <w:tcW w:w="3367" w:type="dxa"/>
            <w:tcBorders>
              <w:top w:val="single" w:sz="4" w:space="0" w:color="auto"/>
              <w:left w:val="single" w:sz="4" w:space="0" w:color="auto"/>
              <w:bottom w:val="single" w:sz="4" w:space="0" w:color="auto"/>
              <w:right w:val="single" w:sz="4" w:space="0" w:color="auto"/>
            </w:tcBorders>
            <w:hideMark/>
          </w:tcPr>
          <w:p w14:paraId="6F2F4275" w14:textId="77777777" w:rsidR="008C0CAB" w:rsidRPr="00ED195D" w:rsidRDefault="008C0CAB" w:rsidP="00D8477A">
            <w:pPr>
              <w:autoSpaceDE w:val="0"/>
              <w:autoSpaceDN w:val="0"/>
              <w:adjustRightInd w:val="0"/>
              <w:spacing w:line="360" w:lineRule="auto"/>
              <w:jc w:val="both"/>
              <w:rPr>
                <w:szCs w:val="28"/>
              </w:rPr>
            </w:pPr>
            <w:r w:rsidRPr="00ED195D">
              <w:rPr>
                <w:szCs w:val="28"/>
              </w:rPr>
              <w:t>касовий метод</w:t>
            </w:r>
          </w:p>
        </w:tc>
      </w:tr>
      <w:tr w:rsidR="008C0CAB" w:rsidRPr="00ED195D" w14:paraId="21EAB32D" w14:textId="77777777" w:rsidTr="00D8477A">
        <w:tc>
          <w:tcPr>
            <w:tcW w:w="1586" w:type="dxa"/>
            <w:tcBorders>
              <w:top w:val="single" w:sz="4" w:space="0" w:color="auto"/>
              <w:left w:val="single" w:sz="4" w:space="0" w:color="auto"/>
              <w:bottom w:val="single" w:sz="4" w:space="0" w:color="auto"/>
              <w:right w:val="single" w:sz="4" w:space="0" w:color="auto"/>
            </w:tcBorders>
            <w:hideMark/>
          </w:tcPr>
          <w:p w14:paraId="6813D03A" w14:textId="77777777" w:rsidR="008C0CAB" w:rsidRPr="00ED195D" w:rsidRDefault="008C0CAB" w:rsidP="00D8477A">
            <w:pPr>
              <w:autoSpaceDE w:val="0"/>
              <w:autoSpaceDN w:val="0"/>
              <w:adjustRightInd w:val="0"/>
              <w:spacing w:line="360" w:lineRule="auto"/>
              <w:jc w:val="both"/>
              <w:rPr>
                <w:szCs w:val="28"/>
              </w:rPr>
            </w:pPr>
            <w:r w:rsidRPr="00ED195D">
              <w:rPr>
                <w:szCs w:val="28"/>
              </w:rPr>
              <w:t xml:space="preserve">Склад фінансових звітів </w:t>
            </w:r>
          </w:p>
        </w:tc>
        <w:tc>
          <w:tcPr>
            <w:tcW w:w="4618" w:type="dxa"/>
            <w:tcBorders>
              <w:top w:val="single" w:sz="4" w:space="0" w:color="auto"/>
              <w:left w:val="single" w:sz="4" w:space="0" w:color="auto"/>
              <w:bottom w:val="single" w:sz="4" w:space="0" w:color="auto"/>
              <w:right w:val="single" w:sz="4" w:space="0" w:color="auto"/>
            </w:tcBorders>
            <w:hideMark/>
          </w:tcPr>
          <w:p w14:paraId="5B2834E9" w14:textId="77777777" w:rsidR="008C0CAB" w:rsidRPr="00ED195D" w:rsidRDefault="008C0CAB" w:rsidP="00D8477A">
            <w:pPr>
              <w:autoSpaceDE w:val="0"/>
              <w:autoSpaceDN w:val="0"/>
              <w:adjustRightInd w:val="0"/>
              <w:spacing w:line="360" w:lineRule="auto"/>
              <w:jc w:val="both"/>
              <w:rPr>
                <w:szCs w:val="28"/>
              </w:rPr>
            </w:pPr>
            <w:r w:rsidRPr="00ED195D">
              <w:rPr>
                <w:szCs w:val="28"/>
              </w:rPr>
              <w:t>звіт про фінансовий стан, звіт про фінансові результати, звіт про грошові потоки та звіт про зміни в чистих активах / власному капіталі</w:t>
            </w:r>
          </w:p>
        </w:tc>
        <w:tc>
          <w:tcPr>
            <w:tcW w:w="3367" w:type="dxa"/>
            <w:tcBorders>
              <w:top w:val="single" w:sz="4" w:space="0" w:color="auto"/>
              <w:left w:val="single" w:sz="4" w:space="0" w:color="auto"/>
              <w:bottom w:val="single" w:sz="4" w:space="0" w:color="auto"/>
              <w:right w:val="single" w:sz="4" w:space="0" w:color="auto"/>
            </w:tcBorders>
            <w:hideMark/>
          </w:tcPr>
          <w:p w14:paraId="3082B872" w14:textId="77777777" w:rsidR="008C0CAB" w:rsidRPr="00ED195D" w:rsidRDefault="008C0CAB" w:rsidP="00D8477A">
            <w:pPr>
              <w:autoSpaceDE w:val="0"/>
              <w:autoSpaceDN w:val="0"/>
              <w:adjustRightInd w:val="0"/>
              <w:spacing w:line="360" w:lineRule="auto"/>
              <w:jc w:val="both"/>
              <w:rPr>
                <w:szCs w:val="28"/>
              </w:rPr>
            </w:pPr>
            <w:r w:rsidRPr="00ED195D">
              <w:rPr>
                <w:szCs w:val="28"/>
              </w:rPr>
              <w:t>звіт про грошові потоки</w:t>
            </w:r>
          </w:p>
        </w:tc>
      </w:tr>
    </w:tbl>
    <w:p w14:paraId="61A50C37" w14:textId="77777777" w:rsidR="00E65DE6" w:rsidRDefault="00E65DE6">
      <w:r>
        <w:br w:type="page"/>
      </w:r>
    </w:p>
    <w:p w14:paraId="13D28D60" w14:textId="0F8644DD" w:rsidR="00E65DE6" w:rsidRPr="00E65DE6" w:rsidRDefault="00E65DE6" w:rsidP="00E65DE6">
      <w:pPr>
        <w:jc w:val="right"/>
        <w:rPr>
          <w:i/>
        </w:rPr>
      </w:pPr>
      <w:r w:rsidRPr="00E65DE6">
        <w:rPr>
          <w:i/>
        </w:rPr>
        <w:lastRenderedPageBreak/>
        <w:t>Продовження таблиці 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6"/>
        <w:gridCol w:w="4618"/>
        <w:gridCol w:w="3367"/>
      </w:tblGrid>
      <w:tr w:rsidR="008C0CAB" w:rsidRPr="00ED195D" w14:paraId="776AAADF" w14:textId="77777777" w:rsidTr="00D8477A">
        <w:tc>
          <w:tcPr>
            <w:tcW w:w="1586" w:type="dxa"/>
            <w:tcBorders>
              <w:top w:val="single" w:sz="4" w:space="0" w:color="auto"/>
              <w:left w:val="single" w:sz="4" w:space="0" w:color="auto"/>
              <w:bottom w:val="single" w:sz="4" w:space="0" w:color="auto"/>
              <w:right w:val="single" w:sz="4" w:space="0" w:color="auto"/>
            </w:tcBorders>
            <w:hideMark/>
          </w:tcPr>
          <w:p w14:paraId="43E87CF2" w14:textId="293E99F5" w:rsidR="008C0CAB" w:rsidRPr="00ED195D" w:rsidRDefault="008C0CAB" w:rsidP="00D8477A">
            <w:pPr>
              <w:autoSpaceDE w:val="0"/>
              <w:autoSpaceDN w:val="0"/>
              <w:adjustRightInd w:val="0"/>
              <w:spacing w:line="360" w:lineRule="auto"/>
              <w:jc w:val="both"/>
              <w:rPr>
                <w:szCs w:val="28"/>
              </w:rPr>
            </w:pPr>
            <w:r w:rsidRPr="00ED195D">
              <w:rPr>
                <w:szCs w:val="28"/>
              </w:rPr>
              <w:t>Переваги</w:t>
            </w:r>
          </w:p>
        </w:tc>
        <w:tc>
          <w:tcPr>
            <w:tcW w:w="4618" w:type="dxa"/>
            <w:tcBorders>
              <w:top w:val="single" w:sz="4" w:space="0" w:color="auto"/>
              <w:left w:val="single" w:sz="4" w:space="0" w:color="auto"/>
              <w:bottom w:val="single" w:sz="4" w:space="0" w:color="auto"/>
              <w:right w:val="single" w:sz="4" w:space="0" w:color="auto"/>
            </w:tcBorders>
            <w:hideMark/>
          </w:tcPr>
          <w:p w14:paraId="490E2136" w14:textId="77777777" w:rsidR="008C0CAB" w:rsidRPr="00E65DE6" w:rsidRDefault="008C0CAB" w:rsidP="00D8477A">
            <w:pPr>
              <w:autoSpaceDE w:val="0"/>
              <w:autoSpaceDN w:val="0"/>
              <w:adjustRightInd w:val="0"/>
              <w:spacing w:line="360" w:lineRule="auto"/>
              <w:jc w:val="both"/>
              <w:rPr>
                <w:szCs w:val="28"/>
              </w:rPr>
            </w:pPr>
            <w:r w:rsidRPr="00E65DE6">
              <w:rPr>
                <w:szCs w:val="28"/>
              </w:rPr>
              <w:t>забезпечує більш обґрунтовану оцінку ресурсів, отримання детальної інформації про урядові зобов'язання</w:t>
            </w:r>
          </w:p>
        </w:tc>
        <w:tc>
          <w:tcPr>
            <w:tcW w:w="3367" w:type="dxa"/>
            <w:tcBorders>
              <w:top w:val="single" w:sz="4" w:space="0" w:color="auto"/>
              <w:left w:val="single" w:sz="4" w:space="0" w:color="auto"/>
              <w:bottom w:val="single" w:sz="4" w:space="0" w:color="auto"/>
              <w:right w:val="single" w:sz="4" w:space="0" w:color="auto"/>
            </w:tcBorders>
            <w:hideMark/>
          </w:tcPr>
          <w:p w14:paraId="3E1CF187" w14:textId="77777777" w:rsidR="008C0CAB" w:rsidRPr="00E65DE6" w:rsidRDefault="008C0CAB" w:rsidP="00D8477A">
            <w:pPr>
              <w:autoSpaceDE w:val="0"/>
              <w:autoSpaceDN w:val="0"/>
              <w:adjustRightInd w:val="0"/>
              <w:spacing w:line="360" w:lineRule="auto"/>
              <w:jc w:val="both"/>
              <w:rPr>
                <w:szCs w:val="28"/>
              </w:rPr>
            </w:pPr>
            <w:r w:rsidRPr="00E65DE6">
              <w:rPr>
                <w:szCs w:val="28"/>
              </w:rPr>
              <w:t>простота і прямий зв'язок із рухом фондів, що є суттєвим для управління операціями зі залучення грошових коштів</w:t>
            </w:r>
          </w:p>
        </w:tc>
      </w:tr>
      <w:tr w:rsidR="008C0CAB" w:rsidRPr="00ED195D" w14:paraId="5AB62E44" w14:textId="77777777" w:rsidTr="00D8477A">
        <w:trPr>
          <w:trHeight w:val="3392"/>
        </w:trPr>
        <w:tc>
          <w:tcPr>
            <w:tcW w:w="1586" w:type="dxa"/>
            <w:tcBorders>
              <w:top w:val="single" w:sz="4" w:space="0" w:color="auto"/>
              <w:left w:val="single" w:sz="4" w:space="0" w:color="auto"/>
              <w:bottom w:val="single" w:sz="4" w:space="0" w:color="auto"/>
              <w:right w:val="single" w:sz="4" w:space="0" w:color="auto"/>
            </w:tcBorders>
            <w:hideMark/>
          </w:tcPr>
          <w:p w14:paraId="522A1D41" w14:textId="77777777" w:rsidR="008C0CAB" w:rsidRPr="00ED195D" w:rsidRDefault="008C0CAB" w:rsidP="00D8477A">
            <w:pPr>
              <w:autoSpaceDE w:val="0"/>
              <w:autoSpaceDN w:val="0"/>
              <w:adjustRightInd w:val="0"/>
              <w:spacing w:line="360" w:lineRule="auto"/>
              <w:jc w:val="both"/>
              <w:rPr>
                <w:szCs w:val="28"/>
              </w:rPr>
            </w:pPr>
            <w:r w:rsidRPr="00ED195D">
              <w:rPr>
                <w:szCs w:val="28"/>
              </w:rPr>
              <w:t xml:space="preserve">Недоліки </w:t>
            </w:r>
          </w:p>
        </w:tc>
        <w:tc>
          <w:tcPr>
            <w:tcW w:w="4618" w:type="dxa"/>
            <w:tcBorders>
              <w:top w:val="single" w:sz="4" w:space="0" w:color="auto"/>
              <w:left w:val="single" w:sz="4" w:space="0" w:color="auto"/>
              <w:bottom w:val="single" w:sz="4" w:space="0" w:color="auto"/>
              <w:right w:val="single" w:sz="4" w:space="0" w:color="auto"/>
            </w:tcBorders>
            <w:hideMark/>
          </w:tcPr>
          <w:p w14:paraId="34B12459" w14:textId="77777777" w:rsidR="008C0CAB" w:rsidRPr="00ED195D" w:rsidRDefault="008C0CAB" w:rsidP="00D8477A">
            <w:pPr>
              <w:autoSpaceDE w:val="0"/>
              <w:autoSpaceDN w:val="0"/>
              <w:adjustRightInd w:val="0"/>
              <w:spacing w:line="360" w:lineRule="auto"/>
              <w:jc w:val="both"/>
              <w:rPr>
                <w:szCs w:val="28"/>
              </w:rPr>
            </w:pPr>
            <w:r w:rsidRPr="00ED195D">
              <w:rPr>
                <w:szCs w:val="28"/>
              </w:rPr>
              <w:t xml:space="preserve">- капітальні (необоротні) активи у державному секторі не забезпечують отримання доходу в грошовій формі, унаслідок цього складно оцінити економічний термін експлуатації для капітальних активів </w:t>
            </w:r>
          </w:p>
        </w:tc>
        <w:tc>
          <w:tcPr>
            <w:tcW w:w="3367" w:type="dxa"/>
            <w:tcBorders>
              <w:top w:val="single" w:sz="4" w:space="0" w:color="auto"/>
              <w:left w:val="single" w:sz="4" w:space="0" w:color="auto"/>
              <w:bottom w:val="single" w:sz="4" w:space="0" w:color="auto"/>
              <w:right w:val="single" w:sz="4" w:space="0" w:color="auto"/>
            </w:tcBorders>
            <w:hideMark/>
          </w:tcPr>
          <w:p w14:paraId="0ACC4D17" w14:textId="77777777" w:rsidR="008C0CAB" w:rsidRPr="00ED195D" w:rsidRDefault="008C0CAB" w:rsidP="00D8477A">
            <w:pPr>
              <w:autoSpaceDE w:val="0"/>
              <w:autoSpaceDN w:val="0"/>
              <w:adjustRightInd w:val="0"/>
              <w:spacing w:line="360" w:lineRule="auto"/>
              <w:jc w:val="both"/>
              <w:rPr>
                <w:szCs w:val="28"/>
              </w:rPr>
            </w:pPr>
            <w:r w:rsidRPr="00ED195D">
              <w:rPr>
                <w:szCs w:val="28"/>
              </w:rPr>
              <w:t xml:space="preserve">- не робить акценту на обґрунтованій оцінці активів і зобов’язань </w:t>
            </w:r>
          </w:p>
        </w:tc>
      </w:tr>
    </w:tbl>
    <w:p w14:paraId="2D0C9379" w14:textId="77777777" w:rsidR="00E65DE6" w:rsidRDefault="00E65DE6"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20"/>
        <w:jc w:val="both"/>
        <w:rPr>
          <w:szCs w:val="28"/>
        </w:rPr>
      </w:pPr>
    </w:p>
    <w:p w14:paraId="7F6F5504" w14:textId="77777777" w:rsidR="008C0CAB" w:rsidRPr="00ED195D"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20"/>
        <w:jc w:val="both"/>
        <w:rPr>
          <w:szCs w:val="28"/>
        </w:rPr>
      </w:pPr>
      <w:r w:rsidRPr="00ED195D">
        <w:rPr>
          <w:szCs w:val="28"/>
        </w:rPr>
        <w:t>Порядок ведення обліку за методом нарахувань забезпечує кращий огляд фінансової діяльності уряду та його фінансового стану. Звіт про діяльність уряду, підготовлений за методом нарахувань, надає інформацію про загальне витрачання ресурсів, використаних для надання державних послуг. Повне або модифіковане прийняття порядку обліку за методом на</w:t>
      </w:r>
      <w:r w:rsidRPr="00ED195D">
        <w:rPr>
          <w:szCs w:val="28"/>
        </w:rPr>
        <w:softHyphen/>
        <w:t>рахувань змушує менеджерів державного сектора звернути увагу на активи та поглянути на них глибше, ніж вони зробили б в іншому випадку. Досвід двох найрозвиненіших країн (Австралії та Нової Зеландії) показав, що застосування методу нара</w:t>
      </w:r>
      <w:r w:rsidRPr="00ED195D">
        <w:rPr>
          <w:szCs w:val="28"/>
        </w:rPr>
        <w:softHyphen/>
        <w:t>хувань у бюджетуванні призвело до кращого визнання короткотермінових зобов'язань, кращого управління інфраструктурою та ефективнішого про</w:t>
      </w:r>
      <w:r w:rsidRPr="00ED195D">
        <w:rPr>
          <w:szCs w:val="28"/>
        </w:rPr>
        <w:softHyphen/>
        <w:t>цесу розподілу. Однак огляд урядової практики, що його провела Організація економічної співпраці та розвитку (OECD), показав, що різні (західні) уряди перебувають на різних стадіях упровадження модифіко</w:t>
      </w:r>
      <w:r w:rsidRPr="00ED195D">
        <w:rPr>
          <w:szCs w:val="28"/>
        </w:rPr>
        <w:softHyphen/>
        <w:t>ваного або повного варіанта обліку за методом нарахувань, але лише кілька впровадили його у процес бюджетування, оскільки це потребує значних інвестицій в освіту та підготовчу роботу з різними зацікавленими сторона</w:t>
      </w:r>
      <w:r w:rsidRPr="00ED195D">
        <w:rPr>
          <w:szCs w:val="28"/>
        </w:rPr>
        <w:softHyphen/>
        <w:t>ми, особливо з ме</w:t>
      </w:r>
      <w:r>
        <w:rPr>
          <w:szCs w:val="28"/>
        </w:rPr>
        <w:t xml:space="preserve">неджерами державного </w:t>
      </w:r>
      <w:r>
        <w:rPr>
          <w:szCs w:val="28"/>
        </w:rPr>
        <w:lastRenderedPageBreak/>
        <w:t>сектора [15</w:t>
      </w:r>
      <w:r w:rsidRPr="00ED195D">
        <w:rPr>
          <w:szCs w:val="28"/>
        </w:rPr>
        <w:t xml:space="preserve">2, с. 26]. На повний варіант методу нарахувань зазвичай переходять протягом тривалого періоду. </w:t>
      </w:r>
    </w:p>
    <w:p w14:paraId="6D1D8764" w14:textId="77777777" w:rsidR="008C0CAB" w:rsidRPr="00ED195D"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ED195D">
        <w:rPr>
          <w:szCs w:val="28"/>
        </w:rPr>
        <w:t>Згідно з П(С)БОДС № 103 кожен суб'єкт господарювання державного сектора, за винятком державних комерційних підприємств, має визначити відокремлюваний вид або групу видів діяльності як окремий сегмент діяльності, за яким у звітах має подаватись фінансова інформація для оцінки результатів діяльності цього суб'єкта господарювання в досягненні визначених цілей у минулому і для прийняття рішень щодо розподілу ресурсів. С</w:t>
      </w:r>
      <w:r w:rsidRPr="00ED195D">
        <w:rPr>
          <w:iCs/>
          <w:szCs w:val="28"/>
        </w:rPr>
        <w:t>егмент діяльності</w:t>
      </w:r>
      <w:r w:rsidRPr="00ED195D">
        <w:rPr>
          <w:szCs w:val="28"/>
        </w:rPr>
        <w:t xml:space="preserve"> - це відокремлюваний вид (або група видів) діяльності суб'єкта державного сектора, який відрізняється від інших: </w:t>
      </w:r>
      <w:bookmarkStart w:id="44" w:name="20"/>
      <w:bookmarkEnd w:id="44"/>
      <w:r w:rsidRPr="00ED195D">
        <w:rPr>
          <w:szCs w:val="28"/>
        </w:rPr>
        <w:t xml:space="preserve">видом послуг (робіт); способом отримання доходу (способом надання послуг, виконання робіт); характером діяльності; цілями діяльності; </w:t>
      </w:r>
      <w:bookmarkStart w:id="45" w:name="24"/>
      <w:bookmarkEnd w:id="45"/>
      <w:r w:rsidRPr="00ED195D">
        <w:rPr>
          <w:szCs w:val="28"/>
        </w:rPr>
        <w:t xml:space="preserve">категорією споживачів послуг (робіт). Сегменти визначаються з урахуванням бюджетної класифікації (бюджетних програм) та організаційної структури суб'єкта державного сектора. </w:t>
      </w:r>
    </w:p>
    <w:p w14:paraId="20DFFACB" w14:textId="77777777" w:rsidR="008C0CAB" w:rsidRPr="00ED195D"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ED195D">
        <w:rPr>
          <w:szCs w:val="28"/>
        </w:rPr>
        <w:t xml:space="preserve">Доходами звітного сегмента визнається частина доходів суб'єкта державного сектора, отримання яких забезпечено звичайною діяльністю сегмента діяльності або географічного сегмента та які безпосередньо можуть бути віднесені (або визначені шляхом розподілу на обґрунтованій та послідовній основі) до звітного сегмента, за вирахуванням податків і зборів. Витратами звітного сегмента визнається частина витрат суб'єкта державного сектора, що пов'язані зі звичайною діяльністю сегмента діяльності або географічного сегмента та безпосередньо можуть бути віднесені (або визначені шляхом розподілу на обґрунтованій та послідовній основі) до звітного сегмента. У розділі I форми N 5-дс </w:t>
      </w:r>
      <w:r w:rsidRPr="00ED195D">
        <w:rPr>
          <w:bCs/>
          <w:szCs w:val="28"/>
        </w:rPr>
        <w:t xml:space="preserve">Додаток до приміток до річної фінансової звітності «Інформація за сегментами» </w:t>
      </w:r>
      <w:r w:rsidRPr="00ED195D">
        <w:rPr>
          <w:szCs w:val="28"/>
        </w:rPr>
        <w:t xml:space="preserve">наводяться дані про балансову вартість активів і зобов'язань пріоритетних звітних (діяльності, географічного) сегментів і нерозподілені статті. Сукупні дані про активи і зобов'язання за звітними сегментами та нерозподіленими статтями мають узгоджуватися із відповідними загальними показниками фінансової звітності суб'єкта державного сектора (консолідованої фінансової звітності). </w:t>
      </w:r>
    </w:p>
    <w:p w14:paraId="13C1A654" w14:textId="77777777" w:rsidR="00E65DE6" w:rsidRPr="00E65DE6" w:rsidRDefault="00E65DE6" w:rsidP="00E65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Cs w:val="28"/>
        </w:rPr>
      </w:pPr>
      <w:r w:rsidRPr="00E65DE6">
        <w:rPr>
          <w:szCs w:val="28"/>
        </w:rPr>
        <w:lastRenderedPageBreak/>
        <w:t xml:space="preserve">Відповідно до П(С)БОДС № 102 консолідована фінансова звітність підприємств державного, комунального секторів економіки, які належать до сфери управління контролюючого суб'єкта державного сектору, складається окремо та подається у складі консолідованої фінансової звітності. Консолідована фінансова звітність - фінансова звітність, яка відображає фінансовий стан, результати діяльності та рух грошових коштів контролюючого суб'єкта та контрольованих ним суб'єктів як єдиної економічної групи. </w:t>
      </w:r>
    </w:p>
    <w:p w14:paraId="07169BAB" w14:textId="77777777" w:rsidR="00E65DE6" w:rsidRPr="00E65DE6" w:rsidRDefault="00E65DE6" w:rsidP="00E65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Cs w:val="28"/>
        </w:rPr>
      </w:pPr>
      <w:r w:rsidRPr="00E65DE6">
        <w:rPr>
          <w:szCs w:val="28"/>
        </w:rPr>
        <w:t>Поширення ринкових відносин у сфері дошкільної освіти та реформування вітчизняної облікової системи робить актуальним дослідження проблеми формування бюджетів доходів і витрат відповідно до міжнародних стандартів. Дошкільні навчальні заклади не мають власних оборотних коштів і покривають витрати (видатки) за рахунок бюджетних асигнувань (доходів загального фонду) та надходження позабюджетних коштів (доходів спеціального фонду). Бюджетні установи у процесі надання нематеріальних послуг здійснюють видатки, які за економічним змістом відрізняються від витрат суб'єктів підприємницької діяльності.</w:t>
      </w:r>
    </w:p>
    <w:p w14:paraId="44D2C9FA" w14:textId="0DA36BDF" w:rsidR="008C0CAB" w:rsidRPr="00ED195D" w:rsidRDefault="00E65DE6" w:rsidP="00E65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Cs w:val="28"/>
        </w:rPr>
      </w:pPr>
      <w:r w:rsidRPr="00E65DE6">
        <w:rPr>
          <w:szCs w:val="28"/>
        </w:rPr>
        <w:t xml:space="preserve">В умовах прийняття національних положень (стандартів) бухгалтерського обліку в державному секторі доходи бюджетних установ класифікуються в </w:t>
      </w:r>
      <w:r w:rsidRPr="00E65DE6">
        <w:rPr>
          <w:szCs w:val="28"/>
        </w:rPr>
        <w:lastRenderedPageBreak/>
        <w:t xml:space="preserve">бухгалтерському обліку за такими групами (рис. 3.1).  </w:t>
      </w:r>
      <w:r>
        <w:rPr>
          <w:szCs w:val="28"/>
        </w:rPr>
        <w:t xml:space="preserve">                     </w:t>
      </w:r>
      <w:r w:rsidR="008C0CAB" w:rsidRPr="00ED195D">
        <w:rPr>
          <w:b/>
          <w:bCs/>
          <w:noProof/>
          <w:szCs w:val="28"/>
          <w:lang w:val="ru-RU"/>
        </w:rPr>
        <mc:AlternateContent>
          <mc:Choice Requires="wpc">
            <w:drawing>
              <wp:inline distT="0" distB="0" distL="0" distR="0" wp14:anchorId="3D1C75B9" wp14:editId="4DBB25D6">
                <wp:extent cx="6103089" cy="6209414"/>
                <wp:effectExtent l="0" t="0" r="0" b="1270"/>
                <wp:docPr id="46" name="Полотно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Text Box 4"/>
                        <wps:cNvSpPr txBox="1">
                          <a:spLocks noChangeArrowheads="1"/>
                        </wps:cNvSpPr>
                        <wps:spPr bwMode="auto">
                          <a:xfrm>
                            <a:off x="1485732" y="0"/>
                            <a:ext cx="3086436" cy="342809"/>
                          </a:xfrm>
                          <a:prstGeom prst="rect">
                            <a:avLst/>
                          </a:prstGeom>
                          <a:solidFill>
                            <a:srgbClr val="FFFFFF"/>
                          </a:solidFill>
                          <a:ln w="9525">
                            <a:solidFill>
                              <a:srgbClr val="000000"/>
                            </a:solidFill>
                            <a:miter lim="800000"/>
                            <a:headEnd/>
                            <a:tailEnd/>
                          </a:ln>
                        </wps:spPr>
                        <wps:txbx>
                          <w:txbxContent>
                            <w:p w14:paraId="4DF7B29B" w14:textId="77777777" w:rsidR="008C0CAB" w:rsidRDefault="008C0CAB" w:rsidP="008C0CAB">
                              <w:r>
                                <w:rPr>
                                  <w:szCs w:val="28"/>
                                </w:rPr>
                                <w:t xml:space="preserve">доходи суб'єктів державного сектора </w:t>
                              </w:r>
                            </w:p>
                            <w:p w14:paraId="328BBD79" w14:textId="77777777" w:rsidR="008C0CAB" w:rsidRDefault="008C0CAB" w:rsidP="008C0CAB"/>
                          </w:txbxContent>
                        </wps:txbx>
                        <wps:bodyPr rot="0" vert="horz" wrap="square" lIns="91440" tIns="45720" rIns="91440" bIns="45720" anchor="t" anchorCtr="0" upright="1">
                          <a:noAutofit/>
                        </wps:bodyPr>
                      </wps:wsp>
                      <wps:wsp>
                        <wps:cNvPr id="2" name="Text Box 5"/>
                        <wps:cNvSpPr txBox="1">
                          <a:spLocks noChangeArrowheads="1"/>
                        </wps:cNvSpPr>
                        <wps:spPr bwMode="auto">
                          <a:xfrm>
                            <a:off x="114163" y="685618"/>
                            <a:ext cx="2057354" cy="457625"/>
                          </a:xfrm>
                          <a:prstGeom prst="rect">
                            <a:avLst/>
                          </a:prstGeom>
                          <a:solidFill>
                            <a:srgbClr val="FFFFFF"/>
                          </a:solidFill>
                          <a:ln w="9525">
                            <a:solidFill>
                              <a:srgbClr val="000000"/>
                            </a:solidFill>
                            <a:miter lim="800000"/>
                            <a:headEnd/>
                            <a:tailEnd/>
                          </a:ln>
                        </wps:spPr>
                        <wps:txbx>
                          <w:txbxContent>
                            <w:p w14:paraId="35F0AAA4" w14:textId="77777777" w:rsidR="008C0CAB" w:rsidRDefault="008C0CAB" w:rsidP="008C0CAB">
                              <w:r>
                                <w:rPr>
                                  <w:szCs w:val="28"/>
                                </w:rPr>
                                <w:t>від обмінних операцій</w:t>
                              </w:r>
                            </w:p>
                            <w:p w14:paraId="6CCF2DB1" w14:textId="77777777" w:rsidR="008C0CAB" w:rsidRDefault="008C0CAB" w:rsidP="008C0CAB"/>
                          </w:txbxContent>
                        </wps:txbx>
                        <wps:bodyPr rot="0" vert="horz" wrap="square" lIns="91440" tIns="45720" rIns="91440" bIns="45720" anchor="t" anchorCtr="0" upright="1">
                          <a:noAutofit/>
                        </wps:bodyPr>
                      </wps:wsp>
                      <wps:wsp>
                        <wps:cNvPr id="3" name="Text Box 6"/>
                        <wps:cNvSpPr txBox="1">
                          <a:spLocks noChangeArrowheads="1"/>
                        </wps:cNvSpPr>
                        <wps:spPr bwMode="auto">
                          <a:xfrm>
                            <a:off x="0" y="1486052"/>
                            <a:ext cx="457460" cy="2628475"/>
                          </a:xfrm>
                          <a:prstGeom prst="rect">
                            <a:avLst/>
                          </a:prstGeom>
                          <a:solidFill>
                            <a:srgbClr val="FFFFFF"/>
                          </a:solidFill>
                          <a:ln w="9525">
                            <a:solidFill>
                              <a:srgbClr val="000000"/>
                            </a:solidFill>
                            <a:miter lim="800000"/>
                            <a:headEnd/>
                            <a:tailEnd/>
                          </a:ln>
                        </wps:spPr>
                        <wps:txbx>
                          <w:txbxContent>
                            <w:p w14:paraId="6318D084" w14:textId="77777777" w:rsidR="008C0CAB" w:rsidRDefault="008C0CAB" w:rsidP="008C0CAB">
                              <w:pPr>
                                <w:jc w:val="center"/>
                              </w:pPr>
                              <w:r>
                                <w:rPr>
                                  <w:szCs w:val="28"/>
                                </w:rPr>
                                <w:t>бюджетне асигнування</w:t>
                              </w:r>
                            </w:p>
                            <w:p w14:paraId="4A04437A" w14:textId="77777777" w:rsidR="008C0CAB" w:rsidRDefault="008C0CAB" w:rsidP="008C0CAB"/>
                          </w:txbxContent>
                        </wps:txbx>
                        <wps:bodyPr rot="0" vert="vert270" wrap="square" lIns="91440" tIns="45720" rIns="91440" bIns="45720" anchor="t" anchorCtr="0" upright="1">
                          <a:noAutofit/>
                        </wps:bodyPr>
                      </wps:wsp>
                      <wps:wsp>
                        <wps:cNvPr id="4" name="Text Box 7"/>
                        <wps:cNvSpPr txBox="1">
                          <a:spLocks noChangeArrowheads="1"/>
                        </wps:cNvSpPr>
                        <wps:spPr bwMode="auto">
                          <a:xfrm>
                            <a:off x="571622" y="1486052"/>
                            <a:ext cx="457460" cy="2628475"/>
                          </a:xfrm>
                          <a:prstGeom prst="rect">
                            <a:avLst/>
                          </a:prstGeom>
                          <a:solidFill>
                            <a:srgbClr val="FFFFFF"/>
                          </a:solidFill>
                          <a:ln w="9525">
                            <a:solidFill>
                              <a:srgbClr val="000000"/>
                            </a:solidFill>
                            <a:miter lim="800000"/>
                            <a:headEnd/>
                            <a:tailEnd/>
                          </a:ln>
                        </wps:spPr>
                        <wps:txbx>
                          <w:txbxContent>
                            <w:p w14:paraId="209D6BE6" w14:textId="77777777" w:rsidR="008C0CAB" w:rsidRDefault="008C0CAB" w:rsidP="008C0CAB">
                              <w:pPr>
                                <w:jc w:val="center"/>
                              </w:pPr>
                              <w:r>
                                <w:rPr>
                                  <w:szCs w:val="28"/>
                                </w:rPr>
                                <w:t>доходи від надання послуг</w:t>
                              </w:r>
                            </w:p>
                            <w:p w14:paraId="52412275" w14:textId="77777777" w:rsidR="008C0CAB" w:rsidRDefault="008C0CAB" w:rsidP="008C0CAB"/>
                          </w:txbxContent>
                        </wps:txbx>
                        <wps:bodyPr rot="0" vert="vert270" wrap="square" lIns="91440" tIns="45720" rIns="91440" bIns="45720" anchor="t" anchorCtr="0" upright="1">
                          <a:noAutofit/>
                        </wps:bodyPr>
                      </wps:wsp>
                      <wps:wsp>
                        <wps:cNvPr id="5" name="Text Box 8"/>
                        <wps:cNvSpPr txBox="1">
                          <a:spLocks noChangeArrowheads="1"/>
                        </wps:cNvSpPr>
                        <wps:spPr bwMode="auto">
                          <a:xfrm>
                            <a:off x="1143244" y="1486052"/>
                            <a:ext cx="456650" cy="2628475"/>
                          </a:xfrm>
                          <a:prstGeom prst="rect">
                            <a:avLst/>
                          </a:prstGeom>
                          <a:solidFill>
                            <a:srgbClr val="FFFFFF"/>
                          </a:solidFill>
                          <a:ln w="9525">
                            <a:solidFill>
                              <a:srgbClr val="000000"/>
                            </a:solidFill>
                            <a:miter lim="800000"/>
                            <a:headEnd/>
                            <a:tailEnd/>
                          </a:ln>
                        </wps:spPr>
                        <wps:txbx>
                          <w:txbxContent>
                            <w:p w14:paraId="27D3BC6B" w14:textId="77777777" w:rsidR="008C0CAB" w:rsidRDefault="008C0CAB" w:rsidP="008C0CAB">
                              <w:pPr>
                                <w:jc w:val="center"/>
                              </w:pPr>
                              <w:r>
                                <w:rPr>
                                  <w:szCs w:val="28"/>
                                </w:rPr>
                                <w:t>доходи від продажу</w:t>
                              </w:r>
                            </w:p>
                            <w:p w14:paraId="00F02D84" w14:textId="77777777" w:rsidR="008C0CAB" w:rsidRDefault="008C0CAB" w:rsidP="008C0CAB"/>
                          </w:txbxContent>
                        </wps:txbx>
                        <wps:bodyPr rot="0" vert="vert270" wrap="square" lIns="91440" tIns="45720" rIns="91440" bIns="45720" anchor="t" anchorCtr="0" upright="1">
                          <a:noAutofit/>
                        </wps:bodyPr>
                      </wps:wsp>
                      <wps:wsp>
                        <wps:cNvPr id="6" name="Text Box 9"/>
                        <wps:cNvSpPr txBox="1">
                          <a:spLocks noChangeArrowheads="1"/>
                        </wps:cNvSpPr>
                        <wps:spPr bwMode="auto">
                          <a:xfrm>
                            <a:off x="1714867" y="1486052"/>
                            <a:ext cx="571622" cy="2628475"/>
                          </a:xfrm>
                          <a:prstGeom prst="rect">
                            <a:avLst/>
                          </a:prstGeom>
                          <a:solidFill>
                            <a:srgbClr val="FFFFFF"/>
                          </a:solidFill>
                          <a:ln w="9525">
                            <a:solidFill>
                              <a:srgbClr val="000000"/>
                            </a:solidFill>
                            <a:miter lim="800000"/>
                            <a:headEnd/>
                            <a:tailEnd/>
                          </a:ln>
                        </wps:spPr>
                        <wps:txbx>
                          <w:txbxContent>
                            <w:p w14:paraId="190ECFDC" w14:textId="77777777" w:rsidR="008C0CAB" w:rsidRDefault="008C0CAB" w:rsidP="008C0CAB">
                              <w:pPr>
                                <w:jc w:val="center"/>
                              </w:pPr>
                              <w:r>
                                <w:rPr>
                                  <w:szCs w:val="28"/>
                                </w:rPr>
                                <w:t>доходи від відсотків, роялті та дивідендів</w:t>
                              </w:r>
                            </w:p>
                            <w:p w14:paraId="6848F985" w14:textId="77777777" w:rsidR="008C0CAB" w:rsidRDefault="008C0CAB" w:rsidP="008C0CAB"/>
                          </w:txbxContent>
                        </wps:txbx>
                        <wps:bodyPr rot="0" vert="vert270" wrap="square" lIns="91440" tIns="45720" rIns="91440" bIns="45720" anchor="t" anchorCtr="0" upright="1">
                          <a:noAutofit/>
                        </wps:bodyPr>
                      </wps:wsp>
                      <wps:wsp>
                        <wps:cNvPr id="7" name="Text Box 10"/>
                        <wps:cNvSpPr txBox="1">
                          <a:spLocks noChangeArrowheads="1"/>
                        </wps:cNvSpPr>
                        <wps:spPr bwMode="auto">
                          <a:xfrm>
                            <a:off x="2514811" y="1485232"/>
                            <a:ext cx="457460" cy="2628475"/>
                          </a:xfrm>
                          <a:prstGeom prst="rect">
                            <a:avLst/>
                          </a:prstGeom>
                          <a:solidFill>
                            <a:srgbClr val="FFFFFF"/>
                          </a:solidFill>
                          <a:ln w="9525">
                            <a:solidFill>
                              <a:srgbClr val="000000"/>
                            </a:solidFill>
                            <a:miter lim="800000"/>
                            <a:headEnd/>
                            <a:tailEnd/>
                          </a:ln>
                        </wps:spPr>
                        <wps:txbx>
                          <w:txbxContent>
                            <w:p w14:paraId="52995D69" w14:textId="77777777" w:rsidR="008C0CAB" w:rsidRDefault="008C0CAB" w:rsidP="008C0CAB">
                              <w:pPr>
                                <w:jc w:val="center"/>
                              </w:pPr>
                              <w:r>
                                <w:rPr>
                                  <w:szCs w:val="28"/>
                                </w:rPr>
                                <w:t>інші доходи</w:t>
                              </w:r>
                            </w:p>
                            <w:p w14:paraId="60A1717D" w14:textId="77777777" w:rsidR="008C0CAB" w:rsidRDefault="008C0CAB" w:rsidP="008C0CAB"/>
                          </w:txbxContent>
                        </wps:txbx>
                        <wps:bodyPr rot="0" vert="vert270" wrap="square" lIns="91440" tIns="45720" rIns="91440" bIns="45720" anchor="t" anchorCtr="0" upright="1">
                          <a:noAutofit/>
                        </wps:bodyPr>
                      </wps:wsp>
                      <wps:wsp>
                        <wps:cNvPr id="8" name="Text Box 11"/>
                        <wps:cNvSpPr txBox="1">
                          <a:spLocks noChangeArrowheads="1"/>
                        </wps:cNvSpPr>
                        <wps:spPr bwMode="auto">
                          <a:xfrm>
                            <a:off x="3086436" y="1486052"/>
                            <a:ext cx="455840" cy="2627655"/>
                          </a:xfrm>
                          <a:prstGeom prst="rect">
                            <a:avLst/>
                          </a:prstGeom>
                          <a:solidFill>
                            <a:srgbClr val="FFFFFF"/>
                          </a:solidFill>
                          <a:ln w="9525">
                            <a:solidFill>
                              <a:srgbClr val="000000"/>
                            </a:solidFill>
                            <a:miter lim="800000"/>
                            <a:headEnd/>
                            <a:tailEnd/>
                          </a:ln>
                        </wps:spPr>
                        <wps:txbx>
                          <w:txbxContent>
                            <w:p w14:paraId="2C8BBB47" w14:textId="77777777" w:rsidR="008C0CAB" w:rsidRDefault="008C0CAB" w:rsidP="008C0CAB">
                              <w:pPr>
                                <w:jc w:val="center"/>
                              </w:pPr>
                              <w:r>
                                <w:rPr>
                                  <w:szCs w:val="28"/>
                                </w:rPr>
                                <w:t>податкові надходження</w:t>
                              </w:r>
                            </w:p>
                            <w:p w14:paraId="079C57BB" w14:textId="77777777" w:rsidR="008C0CAB" w:rsidRDefault="008C0CAB" w:rsidP="008C0CAB"/>
                          </w:txbxContent>
                        </wps:txbx>
                        <wps:bodyPr rot="0" vert="vert270" wrap="square" lIns="91440" tIns="45720" rIns="91440" bIns="45720" anchor="t" anchorCtr="0" upright="1">
                          <a:noAutofit/>
                        </wps:bodyPr>
                      </wps:wsp>
                      <wps:wsp>
                        <wps:cNvPr id="9" name="Text Box 12"/>
                        <wps:cNvSpPr txBox="1">
                          <a:spLocks noChangeArrowheads="1"/>
                        </wps:cNvSpPr>
                        <wps:spPr bwMode="auto">
                          <a:xfrm>
                            <a:off x="3657249" y="1486052"/>
                            <a:ext cx="457460" cy="2628475"/>
                          </a:xfrm>
                          <a:prstGeom prst="rect">
                            <a:avLst/>
                          </a:prstGeom>
                          <a:solidFill>
                            <a:srgbClr val="FFFFFF"/>
                          </a:solidFill>
                          <a:ln w="9525">
                            <a:solidFill>
                              <a:srgbClr val="000000"/>
                            </a:solidFill>
                            <a:miter lim="800000"/>
                            <a:headEnd/>
                            <a:tailEnd/>
                          </a:ln>
                        </wps:spPr>
                        <wps:txbx>
                          <w:txbxContent>
                            <w:p w14:paraId="13DE589C" w14:textId="77777777" w:rsidR="008C0CAB" w:rsidRDefault="008C0CAB" w:rsidP="008C0CAB">
                              <w:pPr>
                                <w:jc w:val="center"/>
                              </w:pPr>
                              <w:r>
                                <w:rPr>
                                  <w:szCs w:val="28"/>
                                </w:rPr>
                                <w:t>неподаткові надходження</w:t>
                              </w:r>
                            </w:p>
                            <w:p w14:paraId="53FA0A93" w14:textId="77777777" w:rsidR="008C0CAB" w:rsidRDefault="008C0CAB" w:rsidP="008C0CAB"/>
                          </w:txbxContent>
                        </wps:txbx>
                        <wps:bodyPr rot="0" vert="vert270" wrap="square" lIns="91440" tIns="45720" rIns="91440" bIns="45720" anchor="t" anchorCtr="0" upright="1">
                          <a:noAutofit/>
                        </wps:bodyPr>
                      </wps:wsp>
                      <wps:wsp>
                        <wps:cNvPr id="10" name="Text Box 13"/>
                        <wps:cNvSpPr txBox="1">
                          <a:spLocks noChangeArrowheads="1"/>
                        </wps:cNvSpPr>
                        <wps:spPr bwMode="auto">
                          <a:xfrm>
                            <a:off x="4228871" y="1486052"/>
                            <a:ext cx="570003" cy="3542905"/>
                          </a:xfrm>
                          <a:prstGeom prst="rect">
                            <a:avLst/>
                          </a:prstGeom>
                          <a:solidFill>
                            <a:srgbClr val="FFFFFF"/>
                          </a:solidFill>
                          <a:ln w="9525">
                            <a:solidFill>
                              <a:srgbClr val="000000"/>
                            </a:solidFill>
                            <a:miter lim="800000"/>
                            <a:headEnd/>
                            <a:tailEnd/>
                          </a:ln>
                        </wps:spPr>
                        <wps:txbx>
                          <w:txbxContent>
                            <w:p w14:paraId="3A748231" w14:textId="77777777" w:rsidR="008C0CAB" w:rsidRDefault="008C0CAB" w:rsidP="008C0CAB">
                              <w:pPr>
                                <w:jc w:val="center"/>
                              </w:pPr>
                              <w:r>
                                <w:rPr>
                                  <w:szCs w:val="28"/>
                                </w:rPr>
                                <w:t>трансферти та кошти для виконання цільових заходів</w:t>
                              </w:r>
                            </w:p>
                            <w:p w14:paraId="22B37502" w14:textId="77777777" w:rsidR="008C0CAB" w:rsidRDefault="008C0CAB" w:rsidP="008C0CAB"/>
                          </w:txbxContent>
                        </wps:txbx>
                        <wps:bodyPr rot="0" vert="vert270" wrap="square" lIns="91440" tIns="45720" rIns="91440" bIns="45720" anchor="t" anchorCtr="0" upright="1">
                          <a:noAutofit/>
                        </wps:bodyPr>
                      </wps:wsp>
                      <wps:wsp>
                        <wps:cNvPr id="11" name="Text Box 14"/>
                        <wps:cNvSpPr txBox="1">
                          <a:spLocks noChangeArrowheads="1"/>
                        </wps:cNvSpPr>
                        <wps:spPr bwMode="auto">
                          <a:xfrm>
                            <a:off x="3314761" y="685618"/>
                            <a:ext cx="2171517" cy="456805"/>
                          </a:xfrm>
                          <a:prstGeom prst="rect">
                            <a:avLst/>
                          </a:prstGeom>
                          <a:solidFill>
                            <a:srgbClr val="FFFFFF"/>
                          </a:solidFill>
                          <a:ln w="9525">
                            <a:solidFill>
                              <a:srgbClr val="000000"/>
                            </a:solidFill>
                            <a:miter lim="800000"/>
                            <a:headEnd/>
                            <a:tailEnd/>
                          </a:ln>
                        </wps:spPr>
                        <wps:txbx>
                          <w:txbxContent>
                            <w:p w14:paraId="599C9415" w14:textId="77777777" w:rsidR="008C0CAB" w:rsidRDefault="008C0CAB" w:rsidP="008C0CAB">
                              <w:r>
                                <w:rPr>
                                  <w:szCs w:val="28"/>
                                </w:rPr>
                                <w:t>від необмінних операцій</w:t>
                              </w:r>
                            </w:p>
                            <w:p w14:paraId="66E9D8F8" w14:textId="77777777" w:rsidR="008C0CAB" w:rsidRDefault="008C0CAB" w:rsidP="008C0CAB"/>
                          </w:txbxContent>
                        </wps:txbx>
                        <wps:bodyPr rot="0" vert="horz" wrap="square" lIns="91440" tIns="45720" rIns="91440" bIns="45720" anchor="t" anchorCtr="0" upright="1">
                          <a:noAutofit/>
                        </wps:bodyPr>
                      </wps:wsp>
                      <wps:wsp>
                        <wps:cNvPr id="12" name="Text Box 15"/>
                        <wps:cNvSpPr txBox="1">
                          <a:spLocks noChangeArrowheads="1"/>
                        </wps:cNvSpPr>
                        <wps:spPr bwMode="auto">
                          <a:xfrm>
                            <a:off x="685785" y="4343339"/>
                            <a:ext cx="1714867" cy="1142423"/>
                          </a:xfrm>
                          <a:prstGeom prst="rect">
                            <a:avLst/>
                          </a:prstGeom>
                          <a:solidFill>
                            <a:srgbClr val="FFFFFF"/>
                          </a:solidFill>
                          <a:ln w="9525">
                            <a:solidFill>
                              <a:srgbClr val="000000"/>
                            </a:solidFill>
                            <a:miter lim="800000"/>
                            <a:headEnd/>
                            <a:tailEnd/>
                          </a:ln>
                        </wps:spPr>
                        <wps:txbx>
                          <w:txbxContent>
                            <w:p w14:paraId="34359F26" w14:textId="77777777" w:rsidR="008C0CAB" w:rsidRDefault="008C0CAB" w:rsidP="008C0CAB">
                              <w:pPr>
                                <w:jc w:val="center"/>
                              </w:pPr>
                              <w:r>
                                <w:rPr>
                                  <w:szCs w:val="28"/>
                                </w:rPr>
                                <w:t>плата за послуги (основна і додаткова господарська діяльність)</w:t>
                              </w:r>
                            </w:p>
                            <w:p w14:paraId="082754B7" w14:textId="77777777" w:rsidR="008C0CAB" w:rsidRDefault="008C0CAB" w:rsidP="008C0CAB"/>
                          </w:txbxContent>
                        </wps:txbx>
                        <wps:bodyPr rot="0" vert="horz" wrap="square" lIns="91440" tIns="45720" rIns="91440" bIns="45720" anchor="t" anchorCtr="0" upright="1">
                          <a:noAutofit/>
                        </wps:bodyPr>
                      </wps:wsp>
                      <wps:wsp>
                        <wps:cNvPr id="13" name="Text Box 16"/>
                        <wps:cNvSpPr txBox="1">
                          <a:spLocks noChangeArrowheads="1"/>
                        </wps:cNvSpPr>
                        <wps:spPr bwMode="auto">
                          <a:xfrm>
                            <a:off x="685785" y="5599758"/>
                            <a:ext cx="1714867" cy="572442"/>
                          </a:xfrm>
                          <a:prstGeom prst="rect">
                            <a:avLst/>
                          </a:prstGeom>
                          <a:solidFill>
                            <a:srgbClr val="FFFFFF"/>
                          </a:solidFill>
                          <a:ln w="9525">
                            <a:solidFill>
                              <a:srgbClr val="000000"/>
                            </a:solidFill>
                            <a:miter lim="800000"/>
                            <a:headEnd/>
                            <a:tailEnd/>
                          </a:ln>
                        </wps:spPr>
                        <wps:txbx>
                          <w:txbxContent>
                            <w:p w14:paraId="67E9B723" w14:textId="77777777" w:rsidR="008C0CAB" w:rsidRDefault="008C0CAB" w:rsidP="008C0CAB">
                              <w:pPr>
                                <w:jc w:val="center"/>
                              </w:pPr>
                              <w:r>
                                <w:rPr>
                                  <w:szCs w:val="28"/>
                                </w:rPr>
                                <w:t>реалізація майна (крім нерухомого)</w:t>
                              </w:r>
                            </w:p>
                            <w:p w14:paraId="0C239E92" w14:textId="77777777" w:rsidR="008C0CAB" w:rsidRDefault="008C0CAB" w:rsidP="008C0CAB"/>
                          </w:txbxContent>
                        </wps:txbx>
                        <wps:bodyPr rot="0" vert="horz" wrap="square" lIns="91440" tIns="45720" rIns="91440" bIns="45720" anchor="t" anchorCtr="0" upright="1">
                          <a:noAutofit/>
                        </wps:bodyPr>
                      </wps:wsp>
                      <wps:wsp>
                        <wps:cNvPr id="14" name="Text Box 17"/>
                        <wps:cNvSpPr txBox="1">
                          <a:spLocks noChangeArrowheads="1"/>
                        </wps:cNvSpPr>
                        <wps:spPr bwMode="auto">
                          <a:xfrm>
                            <a:off x="4914656" y="1486052"/>
                            <a:ext cx="457460" cy="3542905"/>
                          </a:xfrm>
                          <a:prstGeom prst="rect">
                            <a:avLst/>
                          </a:prstGeom>
                          <a:solidFill>
                            <a:srgbClr val="FFFFFF"/>
                          </a:solidFill>
                          <a:ln w="9525">
                            <a:solidFill>
                              <a:srgbClr val="000000"/>
                            </a:solidFill>
                            <a:miter lim="800000"/>
                            <a:headEnd/>
                            <a:tailEnd/>
                          </a:ln>
                        </wps:spPr>
                        <wps:txbx>
                          <w:txbxContent>
                            <w:p w14:paraId="4D870D3F" w14:textId="77777777" w:rsidR="008C0CAB" w:rsidRDefault="008C0CAB" w:rsidP="008C0CAB">
                              <w:r>
                                <w:rPr>
                                  <w:szCs w:val="28"/>
                                </w:rPr>
                                <w:t>надходження до державних цільових фондів</w:t>
                              </w:r>
                            </w:p>
                            <w:p w14:paraId="51140B4B" w14:textId="77777777" w:rsidR="008C0CAB" w:rsidRDefault="008C0CAB" w:rsidP="008C0CAB"/>
                          </w:txbxContent>
                        </wps:txbx>
                        <wps:bodyPr rot="0" vert="vert270" wrap="square" lIns="91440" tIns="45720" rIns="91440" bIns="45720" anchor="t" anchorCtr="0" upright="1">
                          <a:noAutofit/>
                        </wps:bodyPr>
                      </wps:wsp>
                      <wps:wsp>
                        <wps:cNvPr id="15" name="Text Box 18"/>
                        <wps:cNvSpPr txBox="1">
                          <a:spLocks noChangeArrowheads="1"/>
                        </wps:cNvSpPr>
                        <wps:spPr bwMode="auto">
                          <a:xfrm>
                            <a:off x="5486278" y="1486052"/>
                            <a:ext cx="457460" cy="3542905"/>
                          </a:xfrm>
                          <a:prstGeom prst="rect">
                            <a:avLst/>
                          </a:prstGeom>
                          <a:solidFill>
                            <a:srgbClr val="FFFFFF"/>
                          </a:solidFill>
                          <a:ln w="9525">
                            <a:solidFill>
                              <a:srgbClr val="000000"/>
                            </a:solidFill>
                            <a:miter lim="800000"/>
                            <a:headEnd/>
                            <a:tailEnd/>
                          </a:ln>
                        </wps:spPr>
                        <wps:txbx>
                          <w:txbxContent>
                            <w:p w14:paraId="09021B2F" w14:textId="77777777" w:rsidR="008C0CAB" w:rsidRDefault="008C0CAB" w:rsidP="008C0CAB">
                              <w:r>
                                <w:rPr>
                                  <w:szCs w:val="28"/>
                                </w:rPr>
                                <w:t>зобов'язання, що не підлягають погашенню</w:t>
                              </w:r>
                            </w:p>
                            <w:p w14:paraId="30D992DF" w14:textId="77777777" w:rsidR="008C0CAB" w:rsidRDefault="008C0CAB" w:rsidP="008C0CAB"/>
                          </w:txbxContent>
                        </wps:txbx>
                        <wps:bodyPr rot="0" vert="vert270" wrap="square" lIns="91440" tIns="45720" rIns="91440" bIns="45720" anchor="t" anchorCtr="0" upright="1">
                          <a:noAutofit/>
                        </wps:bodyPr>
                      </wps:wsp>
                      <wps:wsp>
                        <wps:cNvPr id="16" name="Line 19"/>
                        <wps:cNvCnPr>
                          <a:cxnSpLocks noChangeShapeType="1"/>
                        </wps:cNvCnPr>
                        <wps:spPr bwMode="auto">
                          <a:xfrm>
                            <a:off x="1143244" y="456805"/>
                            <a:ext cx="34289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2857301" y="342809"/>
                            <a:ext cx="0" cy="1139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21"/>
                        <wps:cNvCnPr>
                          <a:cxnSpLocks noChangeShapeType="1"/>
                        </wps:cNvCnPr>
                        <wps:spPr bwMode="auto">
                          <a:xfrm>
                            <a:off x="1143244" y="456805"/>
                            <a:ext cx="0" cy="228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a:cxnSpLocks noChangeShapeType="1"/>
                        </wps:cNvCnPr>
                        <wps:spPr bwMode="auto">
                          <a:xfrm>
                            <a:off x="4572168" y="456805"/>
                            <a:ext cx="0" cy="228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a:cxnSpLocks noChangeShapeType="1"/>
                        </wps:cNvCnPr>
                        <wps:spPr bwMode="auto">
                          <a:xfrm>
                            <a:off x="228325" y="1257239"/>
                            <a:ext cx="2400651" cy="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a:cxnSpLocks noChangeShapeType="1"/>
                        </wps:cNvCnPr>
                        <wps:spPr bwMode="auto">
                          <a:xfrm>
                            <a:off x="228325" y="1257239"/>
                            <a:ext cx="0" cy="228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a:cxnSpLocks noChangeShapeType="1"/>
                        </wps:cNvCnPr>
                        <wps:spPr bwMode="auto">
                          <a:xfrm>
                            <a:off x="799947" y="1257239"/>
                            <a:ext cx="0" cy="228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a:cxnSpLocks noChangeShapeType="1"/>
                        </wps:cNvCnPr>
                        <wps:spPr bwMode="auto">
                          <a:xfrm>
                            <a:off x="1371569" y="1257239"/>
                            <a:ext cx="0" cy="228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a:cxnSpLocks noChangeShapeType="1"/>
                        </wps:cNvCnPr>
                        <wps:spPr bwMode="auto">
                          <a:xfrm>
                            <a:off x="1943192" y="1257239"/>
                            <a:ext cx="0" cy="228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8"/>
                        <wps:cNvCnPr>
                          <a:cxnSpLocks noChangeShapeType="1"/>
                        </wps:cNvCnPr>
                        <wps:spPr bwMode="auto">
                          <a:xfrm>
                            <a:off x="2628976" y="1257239"/>
                            <a:ext cx="0" cy="228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9"/>
                        <wps:cNvCnPr>
                          <a:cxnSpLocks noChangeShapeType="1"/>
                        </wps:cNvCnPr>
                        <wps:spPr bwMode="auto">
                          <a:xfrm>
                            <a:off x="1143244" y="1143243"/>
                            <a:ext cx="0" cy="1139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30"/>
                        <wps:cNvCnPr>
                          <a:cxnSpLocks noChangeShapeType="1"/>
                        </wps:cNvCnPr>
                        <wps:spPr bwMode="auto">
                          <a:xfrm>
                            <a:off x="3428924" y="1257239"/>
                            <a:ext cx="2285679" cy="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31"/>
                        <wps:cNvCnPr>
                          <a:cxnSpLocks noChangeShapeType="1"/>
                        </wps:cNvCnPr>
                        <wps:spPr bwMode="auto">
                          <a:xfrm>
                            <a:off x="3428924" y="1257239"/>
                            <a:ext cx="0" cy="228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32"/>
                        <wps:cNvCnPr>
                          <a:cxnSpLocks noChangeShapeType="1"/>
                        </wps:cNvCnPr>
                        <wps:spPr bwMode="auto">
                          <a:xfrm>
                            <a:off x="3886383" y="1257239"/>
                            <a:ext cx="0" cy="228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3"/>
                        <wps:cNvCnPr>
                          <a:cxnSpLocks noChangeShapeType="1"/>
                        </wps:cNvCnPr>
                        <wps:spPr bwMode="auto">
                          <a:xfrm>
                            <a:off x="4458006" y="1257239"/>
                            <a:ext cx="0" cy="228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4"/>
                        <wps:cNvCnPr>
                          <a:cxnSpLocks noChangeShapeType="1"/>
                        </wps:cNvCnPr>
                        <wps:spPr bwMode="auto">
                          <a:xfrm>
                            <a:off x="5143790" y="1257239"/>
                            <a:ext cx="0" cy="228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35"/>
                        <wps:cNvCnPr>
                          <a:cxnSpLocks noChangeShapeType="1"/>
                        </wps:cNvCnPr>
                        <wps:spPr bwMode="auto">
                          <a:xfrm>
                            <a:off x="5714603" y="1257239"/>
                            <a:ext cx="0" cy="228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6"/>
                        <wps:cNvCnPr>
                          <a:cxnSpLocks noChangeShapeType="1"/>
                        </wps:cNvCnPr>
                        <wps:spPr bwMode="auto">
                          <a:xfrm>
                            <a:off x="4343033" y="1143243"/>
                            <a:ext cx="0" cy="1139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Text Box 37"/>
                        <wps:cNvSpPr txBox="1">
                          <a:spLocks noChangeArrowheads="1"/>
                        </wps:cNvSpPr>
                        <wps:spPr bwMode="auto">
                          <a:xfrm>
                            <a:off x="2743139" y="4457336"/>
                            <a:ext cx="1257407" cy="570801"/>
                          </a:xfrm>
                          <a:prstGeom prst="rect">
                            <a:avLst/>
                          </a:prstGeom>
                          <a:solidFill>
                            <a:srgbClr val="FFFFFF"/>
                          </a:solidFill>
                          <a:ln w="9525">
                            <a:solidFill>
                              <a:srgbClr val="000000"/>
                            </a:solidFill>
                            <a:miter lim="800000"/>
                            <a:headEnd/>
                            <a:tailEnd/>
                          </a:ln>
                        </wps:spPr>
                        <wps:txbx>
                          <w:txbxContent>
                            <w:p w14:paraId="25E442B7" w14:textId="77777777" w:rsidR="008C0CAB" w:rsidRDefault="008C0CAB" w:rsidP="008C0CAB">
                              <w:pPr>
                                <w:rPr>
                                  <w:szCs w:val="28"/>
                                </w:rPr>
                              </w:pPr>
                              <w:r>
                                <w:rPr>
                                  <w:szCs w:val="28"/>
                                </w:rPr>
                                <w:t>нерухомого майна</w:t>
                              </w:r>
                            </w:p>
                            <w:p w14:paraId="40E027D1" w14:textId="77777777" w:rsidR="008C0CAB" w:rsidRDefault="008C0CAB" w:rsidP="008C0CAB">
                              <w:pPr>
                                <w:rPr>
                                  <w:szCs w:val="28"/>
                                </w:rPr>
                              </w:pPr>
                            </w:p>
                          </w:txbxContent>
                        </wps:txbx>
                        <wps:bodyPr rot="0" vert="horz" wrap="square" lIns="91440" tIns="45720" rIns="91440" bIns="45720" anchor="t" anchorCtr="0" upright="1">
                          <a:noAutofit/>
                        </wps:bodyPr>
                      </wps:wsp>
                      <wps:wsp>
                        <wps:cNvPr id="35" name="Text Box 38"/>
                        <wps:cNvSpPr txBox="1">
                          <a:spLocks noChangeArrowheads="1"/>
                        </wps:cNvSpPr>
                        <wps:spPr bwMode="auto">
                          <a:xfrm>
                            <a:off x="2743139" y="5142953"/>
                            <a:ext cx="1257407" cy="571621"/>
                          </a:xfrm>
                          <a:prstGeom prst="rect">
                            <a:avLst/>
                          </a:prstGeom>
                          <a:solidFill>
                            <a:srgbClr val="FFFFFF"/>
                          </a:solidFill>
                          <a:ln w="9525">
                            <a:solidFill>
                              <a:srgbClr val="000000"/>
                            </a:solidFill>
                            <a:miter lim="800000"/>
                            <a:headEnd/>
                            <a:tailEnd/>
                          </a:ln>
                        </wps:spPr>
                        <wps:txbx>
                          <w:txbxContent>
                            <w:p w14:paraId="726465BF" w14:textId="77777777" w:rsidR="008C0CAB" w:rsidRDefault="008C0CAB" w:rsidP="008C0CAB">
                              <w:pPr>
                                <w:rPr>
                                  <w:szCs w:val="28"/>
                                </w:rPr>
                              </w:pPr>
                              <w:r>
                                <w:rPr>
                                  <w:szCs w:val="28"/>
                                </w:rPr>
                                <w:t xml:space="preserve">операцій із капіталом </w:t>
                              </w:r>
                            </w:p>
                            <w:p w14:paraId="10A05503" w14:textId="77777777" w:rsidR="008C0CAB" w:rsidRDefault="008C0CAB" w:rsidP="008C0CAB">
                              <w:pPr>
                                <w:rPr>
                                  <w:szCs w:val="28"/>
                                </w:rPr>
                              </w:pPr>
                            </w:p>
                          </w:txbxContent>
                        </wps:txbx>
                        <wps:bodyPr rot="0" vert="horz" wrap="square" lIns="91440" tIns="45720" rIns="91440" bIns="45720" anchor="t" anchorCtr="0" upright="1">
                          <a:noAutofit/>
                        </wps:bodyPr>
                      </wps:wsp>
                      <wps:wsp>
                        <wps:cNvPr id="36" name="Line 39"/>
                        <wps:cNvCnPr>
                          <a:cxnSpLocks noChangeShapeType="1"/>
                        </wps:cNvCnPr>
                        <wps:spPr bwMode="auto">
                          <a:xfrm>
                            <a:off x="799947" y="4114527"/>
                            <a:ext cx="0" cy="1139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40"/>
                        <wps:cNvCnPr>
                          <a:cxnSpLocks noChangeShapeType="1"/>
                        </wps:cNvCnPr>
                        <wps:spPr bwMode="auto">
                          <a:xfrm flipH="1">
                            <a:off x="457460" y="4228523"/>
                            <a:ext cx="342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41"/>
                        <wps:cNvCnPr>
                          <a:cxnSpLocks noChangeShapeType="1"/>
                        </wps:cNvCnPr>
                        <wps:spPr bwMode="auto">
                          <a:xfrm>
                            <a:off x="457460" y="4228523"/>
                            <a:ext cx="0" cy="16008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42"/>
                        <wps:cNvCnPr>
                          <a:cxnSpLocks noChangeShapeType="1"/>
                        </wps:cNvCnPr>
                        <wps:spPr bwMode="auto">
                          <a:xfrm>
                            <a:off x="457460" y="5829391"/>
                            <a:ext cx="228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43"/>
                        <wps:cNvCnPr>
                          <a:cxnSpLocks noChangeShapeType="1"/>
                        </wps:cNvCnPr>
                        <wps:spPr bwMode="auto">
                          <a:xfrm>
                            <a:off x="457460" y="4800144"/>
                            <a:ext cx="228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4"/>
                        <wps:cNvCnPr>
                          <a:cxnSpLocks noChangeShapeType="1"/>
                        </wps:cNvCnPr>
                        <wps:spPr bwMode="auto">
                          <a:xfrm>
                            <a:off x="1371569" y="4114527"/>
                            <a:ext cx="0" cy="1139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45"/>
                        <wps:cNvCnPr>
                          <a:cxnSpLocks noChangeShapeType="1"/>
                        </wps:cNvCnPr>
                        <wps:spPr bwMode="auto">
                          <a:xfrm>
                            <a:off x="1371569" y="4228523"/>
                            <a:ext cx="1143244" cy="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46"/>
                        <wps:cNvCnPr>
                          <a:cxnSpLocks noChangeShapeType="1"/>
                        </wps:cNvCnPr>
                        <wps:spPr bwMode="auto">
                          <a:xfrm>
                            <a:off x="2514814" y="4228523"/>
                            <a:ext cx="810" cy="11432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7"/>
                        <wps:cNvCnPr>
                          <a:cxnSpLocks noChangeShapeType="1"/>
                        </wps:cNvCnPr>
                        <wps:spPr bwMode="auto">
                          <a:xfrm>
                            <a:off x="2514814" y="5371766"/>
                            <a:ext cx="228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48"/>
                        <wps:cNvCnPr>
                          <a:cxnSpLocks noChangeShapeType="1"/>
                        </wps:cNvCnPr>
                        <wps:spPr bwMode="auto">
                          <a:xfrm>
                            <a:off x="2514814" y="4686148"/>
                            <a:ext cx="228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D1C75B9" id="Полотно 46" o:spid="_x0000_s1026" editas="canvas" style="width:480.55pt;height:488.95pt;mso-position-horizontal-relative:char;mso-position-vertical-relative:line" coordsize="61029,62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029;height:62090;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14857;width:3086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14:paraId="4DF7B29B" w14:textId="77777777" w:rsidR="008C0CAB" w:rsidRDefault="008C0CAB" w:rsidP="008C0CAB">
                        <w:r>
                          <w:rPr>
                            <w:szCs w:val="28"/>
                          </w:rPr>
                          <w:t xml:space="preserve">доходи суб'єктів державного сектора </w:t>
                        </w:r>
                      </w:p>
                      <w:p w14:paraId="328BBD79" w14:textId="77777777" w:rsidR="008C0CAB" w:rsidRDefault="008C0CAB" w:rsidP="008C0CAB"/>
                    </w:txbxContent>
                  </v:textbox>
                </v:shape>
                <v:shape id="Text Box 5" o:spid="_x0000_s1029" type="#_x0000_t202" style="position:absolute;left:1141;top:6856;width:20574;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35F0AAA4" w14:textId="77777777" w:rsidR="008C0CAB" w:rsidRDefault="008C0CAB" w:rsidP="008C0CAB">
                        <w:r>
                          <w:rPr>
                            <w:szCs w:val="28"/>
                          </w:rPr>
                          <w:t>від обмінних операцій</w:t>
                        </w:r>
                      </w:p>
                      <w:p w14:paraId="6CCF2DB1" w14:textId="77777777" w:rsidR="008C0CAB" w:rsidRDefault="008C0CAB" w:rsidP="008C0CAB"/>
                    </w:txbxContent>
                  </v:textbox>
                </v:shape>
                <v:shape id="Text Box 6" o:spid="_x0000_s1030" type="#_x0000_t202" style="position:absolute;top:14860;width:4574;height:26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Unc8IA&#10;AADaAAAADwAAAGRycy9kb3ducmV2LnhtbESP0WoCMRRE3wv+Q7iCbzVrK0VWo2hBUJC1Xf2Ay+aa&#10;XdzcLEmq279vBKGPw8ycYRar3rbiRj40jhVMxhkI4srpho2C82n7OgMRIrLG1jEp+KUAq+XgZYG5&#10;dnf+plsZjUgQDjkqqGPscilDVZPFMHYdcfIuzluMSXojtcd7gttWvmXZh7TYcFqosaPPmqpr+WMV&#10;FOVRby79sfgq/P5kptv1IdsZpUbDfj0HEamP/+Fne6cVvMPjSro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SdzwgAAANoAAAAPAAAAAAAAAAAAAAAAAJgCAABkcnMvZG93&#10;bnJldi54bWxQSwUGAAAAAAQABAD1AAAAhwMAAAAA&#10;">
                  <v:textbox style="layout-flow:vertical;mso-layout-flow-alt:bottom-to-top">
                    <w:txbxContent>
                      <w:p w14:paraId="6318D084" w14:textId="77777777" w:rsidR="008C0CAB" w:rsidRDefault="008C0CAB" w:rsidP="008C0CAB">
                        <w:pPr>
                          <w:jc w:val="center"/>
                        </w:pPr>
                        <w:r>
                          <w:rPr>
                            <w:szCs w:val="28"/>
                          </w:rPr>
                          <w:t>бюджетне асигнування</w:t>
                        </w:r>
                      </w:p>
                      <w:p w14:paraId="4A04437A" w14:textId="77777777" w:rsidR="008C0CAB" w:rsidRDefault="008C0CAB" w:rsidP="008C0CAB"/>
                    </w:txbxContent>
                  </v:textbox>
                </v:shape>
                <v:shape id="Text Box 7" o:spid="_x0000_s1031" type="#_x0000_t202" style="position:absolute;left:5716;top:14860;width:4574;height:26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y/B8IA&#10;AADaAAAADwAAAGRycy9kb3ducmV2LnhtbESPUWvCMBSF3wX/Q7jC3jRVRKQzigqCg1Fdux9waa5p&#10;WXNTkky7f78Igz0ezjnf4Wx2g+3EnXxoHSuYzzIQxLXTLRsFn9VpugYRIrLGzjEp+KEAu+14tMFc&#10;uwd/0L2MRiQIhxwVNDH2uZShbshimLmeOHk35y3GJL2R2uMjwW0nF1m2khZbTgsN9nRsqP4qv62C&#10;orzow224FNfCv1Vmedq/Z2ej1Mtk2L+CiDTE//Bf+6wVLOF5Jd0A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L8HwgAAANoAAAAPAAAAAAAAAAAAAAAAAJgCAABkcnMvZG93&#10;bnJldi54bWxQSwUGAAAAAAQABAD1AAAAhwMAAAAA&#10;">
                  <v:textbox style="layout-flow:vertical;mso-layout-flow-alt:bottom-to-top">
                    <w:txbxContent>
                      <w:p w14:paraId="209D6BE6" w14:textId="77777777" w:rsidR="008C0CAB" w:rsidRDefault="008C0CAB" w:rsidP="008C0CAB">
                        <w:pPr>
                          <w:jc w:val="center"/>
                        </w:pPr>
                        <w:r>
                          <w:rPr>
                            <w:szCs w:val="28"/>
                          </w:rPr>
                          <w:t>доходи від надання послуг</w:t>
                        </w:r>
                      </w:p>
                      <w:p w14:paraId="52412275" w14:textId="77777777" w:rsidR="008C0CAB" w:rsidRDefault="008C0CAB" w:rsidP="008C0CAB"/>
                    </w:txbxContent>
                  </v:textbox>
                </v:shape>
                <v:shape id="Text Box 8" o:spid="_x0000_s1032" type="#_x0000_t202" style="position:absolute;left:11432;top:14860;width:4566;height:26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AanMIA&#10;AADaAAAADwAAAGRycy9kb3ducmV2LnhtbESP0WoCMRRE3wv+Q7iCbzVrqUVWo2hBUJC1Xf2Ay+aa&#10;XdzcLEmq279vBKGPw8ycYRar3rbiRj40jhVMxhkI4srpho2C82n7OgMRIrLG1jEp+KUAq+XgZYG5&#10;dnf+plsZjUgQDjkqqGPscilDVZPFMHYdcfIuzluMSXojtcd7gttWvmXZh7TYcFqosaPPmqpr+WMV&#10;FOVRby79sfgq/P5k3rfrQ7YzSo2G/XoOIlIf/8PP9k4rmMLjSro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BqcwgAAANoAAAAPAAAAAAAAAAAAAAAAAJgCAABkcnMvZG93&#10;bnJldi54bWxQSwUGAAAAAAQABAD1AAAAhwMAAAAA&#10;">
                  <v:textbox style="layout-flow:vertical;mso-layout-flow-alt:bottom-to-top">
                    <w:txbxContent>
                      <w:p w14:paraId="27D3BC6B" w14:textId="77777777" w:rsidR="008C0CAB" w:rsidRDefault="008C0CAB" w:rsidP="008C0CAB">
                        <w:pPr>
                          <w:jc w:val="center"/>
                        </w:pPr>
                        <w:r>
                          <w:rPr>
                            <w:szCs w:val="28"/>
                          </w:rPr>
                          <w:t>доходи від продажу</w:t>
                        </w:r>
                      </w:p>
                      <w:p w14:paraId="00F02D84" w14:textId="77777777" w:rsidR="008C0CAB" w:rsidRDefault="008C0CAB" w:rsidP="008C0CAB"/>
                    </w:txbxContent>
                  </v:textbox>
                </v:shape>
                <v:shape id="Text Box 9" o:spid="_x0000_s1033" type="#_x0000_t202" style="position:absolute;left:17148;top:14860;width:5716;height:26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KE68IA&#10;AADaAAAADwAAAGRycy9kb3ducmV2LnhtbESPUWvCMBSF3wf+h3CFvc1UGSKdUVQQHIyqrT/g0lzT&#10;suamJJl2/94Igz0ezjnf4SzXg+3EjXxoHSuYTjIQxLXTLRsFl2r/tgARIrLGzjEp+KUA69XoZYm5&#10;dnc+062MRiQIhxwVNDH2uZShbshimLieOHlX5y3GJL2R2uM9wW0nZ1k2lxZbTgsN9rRrqP4uf6yC&#10;ojzq7XU4FqfCf1bmfb/5yg5GqdfxsPkAEWmI/+G/9kErmMPzSroB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woTrwgAAANoAAAAPAAAAAAAAAAAAAAAAAJgCAABkcnMvZG93&#10;bnJldi54bWxQSwUGAAAAAAQABAD1AAAAhwMAAAAA&#10;">
                  <v:textbox style="layout-flow:vertical;mso-layout-flow-alt:bottom-to-top">
                    <w:txbxContent>
                      <w:p w14:paraId="190ECFDC" w14:textId="77777777" w:rsidR="008C0CAB" w:rsidRDefault="008C0CAB" w:rsidP="008C0CAB">
                        <w:pPr>
                          <w:jc w:val="center"/>
                        </w:pPr>
                        <w:r>
                          <w:rPr>
                            <w:szCs w:val="28"/>
                          </w:rPr>
                          <w:t>доходи від відсотків, роялті та дивідендів</w:t>
                        </w:r>
                      </w:p>
                      <w:p w14:paraId="6848F985" w14:textId="77777777" w:rsidR="008C0CAB" w:rsidRDefault="008C0CAB" w:rsidP="008C0CAB"/>
                    </w:txbxContent>
                  </v:textbox>
                </v:shape>
                <v:shape id="Text Box 10" o:spid="_x0000_s1034" type="#_x0000_t202" style="position:absolute;left:25148;top:14852;width:4574;height:26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4hcMIA&#10;AADaAAAADwAAAGRycy9kb3ducmV2LnhtbESP0WoCMRRE3wv+Q7iCbzVrKVZWo2hBUJC1Xf2Ay+aa&#10;XdzcLEmq279vBKGPw8ycYRar3rbiRj40jhVMxhkI4srpho2C82n7OgMRIrLG1jEp+KUAq+XgZYG5&#10;dnf+plsZjUgQDjkqqGPscilDVZPFMHYdcfIuzluMSXojtcd7gttWvmXZVFpsOC3U2NFnTdW1/LEK&#10;ivKoN5f+WHwVfn8y79v1IdsZpUbDfj0HEamP/+Fne6cVfMDjSro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jiFwwgAAANoAAAAPAAAAAAAAAAAAAAAAAJgCAABkcnMvZG93&#10;bnJldi54bWxQSwUGAAAAAAQABAD1AAAAhwMAAAAA&#10;">
                  <v:textbox style="layout-flow:vertical;mso-layout-flow-alt:bottom-to-top">
                    <w:txbxContent>
                      <w:p w14:paraId="52995D69" w14:textId="77777777" w:rsidR="008C0CAB" w:rsidRDefault="008C0CAB" w:rsidP="008C0CAB">
                        <w:pPr>
                          <w:jc w:val="center"/>
                        </w:pPr>
                        <w:r>
                          <w:rPr>
                            <w:szCs w:val="28"/>
                          </w:rPr>
                          <w:t>інші доходи</w:t>
                        </w:r>
                      </w:p>
                      <w:p w14:paraId="60A1717D" w14:textId="77777777" w:rsidR="008C0CAB" w:rsidRDefault="008C0CAB" w:rsidP="008C0CAB"/>
                    </w:txbxContent>
                  </v:textbox>
                </v:shape>
                <v:shape id="Text Box 11" o:spid="_x0000_s1035" type="#_x0000_t202" style="position:absolute;left:30864;top:14860;width:4558;height:26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G1Ar8A&#10;AADaAAAADwAAAGRycy9kb3ducmV2LnhtbERPzYrCMBC+C/sOYRb2pqnLIlKNoguCwlK1+gBDM6bF&#10;ZlKSqN23NwfB48f3P1/2thV38qFxrGA8ykAQV043bBScT5vhFESIyBpbx6TgnwIsFx+DOebaPfhI&#10;9zIakUI45KigjrHLpQxVTRbDyHXEibs4bzEm6I3UHh8p3LbyO8sm0mLDqaHGjn5rqq7lzSooyr1e&#10;X/p9cSj87mR+Nqu/bGuU+vrsVzMQkfr4Fr/cW60gbU1X0g2Qi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EbUCvwAAANoAAAAPAAAAAAAAAAAAAAAAAJgCAABkcnMvZG93bnJl&#10;di54bWxQSwUGAAAAAAQABAD1AAAAhAMAAAAA&#10;">
                  <v:textbox style="layout-flow:vertical;mso-layout-flow-alt:bottom-to-top">
                    <w:txbxContent>
                      <w:p w14:paraId="2C8BBB47" w14:textId="77777777" w:rsidR="008C0CAB" w:rsidRDefault="008C0CAB" w:rsidP="008C0CAB">
                        <w:pPr>
                          <w:jc w:val="center"/>
                        </w:pPr>
                        <w:r>
                          <w:rPr>
                            <w:szCs w:val="28"/>
                          </w:rPr>
                          <w:t>податкові надходження</w:t>
                        </w:r>
                      </w:p>
                      <w:p w14:paraId="079C57BB" w14:textId="77777777" w:rsidR="008C0CAB" w:rsidRDefault="008C0CAB" w:rsidP="008C0CAB"/>
                    </w:txbxContent>
                  </v:textbox>
                </v:shape>
                <v:shape id="Text Box 12" o:spid="_x0000_s1036" type="#_x0000_t202" style="position:absolute;left:36572;top:14860;width:4575;height:26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0QmcIA&#10;AADaAAAADwAAAGRycy9kb3ducmV2LnhtbESP0WoCMRRE3wv+Q7iCbzVrKVJXo2hBUJC1Xf2Ay+aa&#10;XdzcLEmq279vBKGPw8ycYRar3rbiRj40jhVMxhkI4srpho2C82n7+gEiRGSNrWNS8EsBVsvBywJz&#10;7e78TbcyGpEgHHJUUMfY5VKGqiaLYew64uRdnLcYk/RGao/3BLetfMuyqbTYcFqosaPPmqpr+WMV&#10;FOVRby79sfgq/P5k3rfrQ7YzSo2G/XoOIlIf/8PP9k4rmMHjSro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RCZwgAAANoAAAAPAAAAAAAAAAAAAAAAAJgCAABkcnMvZG93&#10;bnJldi54bWxQSwUGAAAAAAQABAD1AAAAhwMAAAAA&#10;">
                  <v:textbox style="layout-flow:vertical;mso-layout-flow-alt:bottom-to-top">
                    <w:txbxContent>
                      <w:p w14:paraId="13DE589C" w14:textId="77777777" w:rsidR="008C0CAB" w:rsidRDefault="008C0CAB" w:rsidP="008C0CAB">
                        <w:pPr>
                          <w:jc w:val="center"/>
                        </w:pPr>
                        <w:r>
                          <w:rPr>
                            <w:szCs w:val="28"/>
                          </w:rPr>
                          <w:t>неподаткові надходження</w:t>
                        </w:r>
                      </w:p>
                      <w:p w14:paraId="53FA0A93" w14:textId="77777777" w:rsidR="008C0CAB" w:rsidRDefault="008C0CAB" w:rsidP="008C0CAB"/>
                    </w:txbxContent>
                  </v:textbox>
                </v:shape>
                <v:shape id="Text Box 13" o:spid="_x0000_s1037" type="#_x0000_t202" style="position:absolute;left:42288;top:14860;width:5700;height:35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49MQA&#10;AADbAAAADwAAAGRycy9kb3ducmV2LnhtbESP0WoCMRBF34X+Q5hC3zTbUqRsjWILgkJZ6+oHDJsx&#10;u3QzWZKo2793Hgp9m+HeuffMYjX6Xl0ppi6wgedZAYq4CbZjZ+B03EzfQKWMbLEPTAZ+KcFq+TBZ&#10;YGnDjQ90rbNTEsKpRANtzkOpdWpa8phmYSAW7RyixyxrdNpGvEm47/VLUcy1x46locWBPltqfuqL&#10;N1DVe/txHvfVdxV3R/e6WX8VW2fM0+O4fgeVacz/5r/rrRV8oZdfZAC9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FePTEAAAA2wAAAA8AAAAAAAAAAAAAAAAAmAIAAGRycy9k&#10;b3ducmV2LnhtbFBLBQYAAAAABAAEAPUAAACJAwAAAAA=&#10;">
                  <v:textbox style="layout-flow:vertical;mso-layout-flow-alt:bottom-to-top">
                    <w:txbxContent>
                      <w:p w14:paraId="3A748231" w14:textId="77777777" w:rsidR="008C0CAB" w:rsidRDefault="008C0CAB" w:rsidP="008C0CAB">
                        <w:pPr>
                          <w:jc w:val="center"/>
                        </w:pPr>
                        <w:r>
                          <w:rPr>
                            <w:szCs w:val="28"/>
                          </w:rPr>
                          <w:t>трансферти та кошти для виконання цільових заходів</w:t>
                        </w:r>
                      </w:p>
                      <w:p w14:paraId="22B37502" w14:textId="77777777" w:rsidR="008C0CAB" w:rsidRDefault="008C0CAB" w:rsidP="008C0CAB"/>
                    </w:txbxContent>
                  </v:textbox>
                </v:shape>
                <v:shape id="Text Box 14" o:spid="_x0000_s1038" type="#_x0000_t202" style="position:absolute;left:33147;top:6856;width:21715;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14:paraId="599C9415" w14:textId="77777777" w:rsidR="008C0CAB" w:rsidRDefault="008C0CAB" w:rsidP="008C0CAB">
                        <w:r>
                          <w:rPr>
                            <w:szCs w:val="28"/>
                          </w:rPr>
                          <w:t>від необмінних операцій</w:t>
                        </w:r>
                      </w:p>
                      <w:p w14:paraId="66E9D8F8" w14:textId="77777777" w:rsidR="008C0CAB" w:rsidRDefault="008C0CAB" w:rsidP="008C0CAB"/>
                    </w:txbxContent>
                  </v:textbox>
                </v:shape>
                <v:shape id="Text Box 15" o:spid="_x0000_s1039" type="#_x0000_t202" style="position:absolute;left:6857;top:43433;width:17149;height:114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14:paraId="34359F26" w14:textId="77777777" w:rsidR="008C0CAB" w:rsidRDefault="008C0CAB" w:rsidP="008C0CAB">
                        <w:pPr>
                          <w:jc w:val="center"/>
                        </w:pPr>
                        <w:r>
                          <w:rPr>
                            <w:szCs w:val="28"/>
                          </w:rPr>
                          <w:t>плата за послуги (основна і додаткова господарська діяльність)</w:t>
                        </w:r>
                      </w:p>
                      <w:p w14:paraId="082754B7" w14:textId="77777777" w:rsidR="008C0CAB" w:rsidRDefault="008C0CAB" w:rsidP="008C0CAB"/>
                    </w:txbxContent>
                  </v:textbox>
                </v:shape>
                <v:shape id="Text Box 16" o:spid="_x0000_s1040" type="#_x0000_t202" style="position:absolute;left:6857;top:55997;width:17149;height:5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14:paraId="67E9B723" w14:textId="77777777" w:rsidR="008C0CAB" w:rsidRDefault="008C0CAB" w:rsidP="008C0CAB">
                        <w:pPr>
                          <w:jc w:val="center"/>
                        </w:pPr>
                        <w:r>
                          <w:rPr>
                            <w:szCs w:val="28"/>
                          </w:rPr>
                          <w:t>реалізація майна (крім нерухомого)</w:t>
                        </w:r>
                      </w:p>
                      <w:p w14:paraId="0C239E92" w14:textId="77777777" w:rsidR="008C0CAB" w:rsidRDefault="008C0CAB" w:rsidP="008C0CAB"/>
                    </w:txbxContent>
                  </v:textbox>
                </v:shape>
                <v:shape id="Text Box 17" o:spid="_x0000_s1041" type="#_x0000_t202" style="position:absolute;left:49146;top:14860;width:4575;height:35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98EA&#10;AADbAAAADwAAAGRycy9kb3ducmV2LnhtbERP3WrCMBS+H/gO4Qi7m6kiY3SmooLgYNRZfYBDc5qW&#10;NSclybR7+2UgeHc+vt+zWo+2F1fyoXOsYD7LQBDXTndsFFzO+5c3ECEia+wdk4JfCrAuJk8rzLW7&#10;8YmuVTQihXDIUUEb45BLGeqWLIaZG4gT1zhvMSbojdQebync9nKRZa/SYsepocWBdi3V39WPVVBW&#10;R71txmP5VfqPs1nuN5/ZwSj1PB037yAijfEhvrsPOs1fwv8v6QBZ/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fvfBAAAA2wAAAA8AAAAAAAAAAAAAAAAAmAIAAGRycy9kb3du&#10;cmV2LnhtbFBLBQYAAAAABAAEAPUAAACGAwAAAAA=&#10;">
                  <v:textbox style="layout-flow:vertical;mso-layout-flow-alt:bottom-to-top">
                    <w:txbxContent>
                      <w:p w14:paraId="4D870D3F" w14:textId="77777777" w:rsidR="008C0CAB" w:rsidRDefault="008C0CAB" w:rsidP="008C0CAB">
                        <w:r>
                          <w:rPr>
                            <w:szCs w:val="28"/>
                          </w:rPr>
                          <w:t>надходження до державних цільових фондів</w:t>
                        </w:r>
                      </w:p>
                      <w:p w14:paraId="51140B4B" w14:textId="77777777" w:rsidR="008C0CAB" w:rsidRDefault="008C0CAB" w:rsidP="008C0CAB"/>
                    </w:txbxContent>
                  </v:textbox>
                </v:shape>
                <v:shape id="Text Box 18" o:spid="_x0000_s1042" type="#_x0000_t202" style="position:absolute;left:54862;top:14860;width:4575;height:35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LbbMEA&#10;AADbAAAADwAAAGRycy9kb3ducmV2LnhtbERP3WrCMBS+H/gO4QjezdQxh1Sj6EBQkLpVH+DQHNNi&#10;c1KSTLu3XwRhd+fj+z2LVW9bcSMfGscKJuMMBHHldMNGwfm0fZ2BCBFZY+uYFPxSgNVy8LLAXLs7&#10;f9OtjEakEA45Kqhj7HIpQ1WTxTB2HXHiLs5bjAl6I7XHewq3rXzLsg9pseHUUGNHnzVV1/LHKijK&#10;o95c+mPxVfj9ybxv14dsZ5QaDfv1HESkPv6Ln+6dTvOn8PglHS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y22zBAAAA2wAAAA8AAAAAAAAAAAAAAAAAmAIAAGRycy9kb3du&#10;cmV2LnhtbFBLBQYAAAAABAAEAPUAAACGAwAAAAA=&#10;">
                  <v:textbox style="layout-flow:vertical;mso-layout-flow-alt:bottom-to-top">
                    <w:txbxContent>
                      <w:p w14:paraId="09021B2F" w14:textId="77777777" w:rsidR="008C0CAB" w:rsidRDefault="008C0CAB" w:rsidP="008C0CAB">
                        <w:r>
                          <w:rPr>
                            <w:szCs w:val="28"/>
                          </w:rPr>
                          <w:t>зобов'язання, що не підлягають погашенню</w:t>
                        </w:r>
                      </w:p>
                      <w:p w14:paraId="30D992DF" w14:textId="77777777" w:rsidR="008C0CAB" w:rsidRDefault="008C0CAB" w:rsidP="008C0CAB"/>
                    </w:txbxContent>
                  </v:textbox>
                </v:shape>
                <v:line id="Line 19" o:spid="_x0000_s1043" style="position:absolute;visibility:visible;mso-wrap-style:square" from="11432,4568" to="45721,4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20" o:spid="_x0000_s1044" style="position:absolute;visibility:visible;mso-wrap-style:square" from="28573,3428" to="28573,4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21" o:spid="_x0000_s1045" style="position:absolute;visibility:visible;mso-wrap-style:square" from="11432,4568" to="11432,6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22" o:spid="_x0000_s1046" style="position:absolute;visibility:visible;mso-wrap-style:square" from="45721,4568" to="45721,6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23" o:spid="_x0000_s1047" style="position:absolute;visibility:visible;mso-wrap-style:square" from="2283,12572" to="26289,12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24" o:spid="_x0000_s1048" style="position:absolute;visibility:visible;mso-wrap-style:square" from="2283,12572" to="2283,1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5" o:spid="_x0000_s1049" style="position:absolute;visibility:visible;mso-wrap-style:square" from="7999,12572" to="7999,1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26" o:spid="_x0000_s1050" style="position:absolute;visibility:visible;mso-wrap-style:square" from="13715,12572" to="13715,1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7" o:spid="_x0000_s1051" style="position:absolute;visibility:visible;mso-wrap-style:square" from="19431,12572" to="19431,1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8" o:spid="_x0000_s1052" style="position:absolute;visibility:visible;mso-wrap-style:square" from="26289,12572" to="26289,1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9" o:spid="_x0000_s1053" style="position:absolute;visibility:visible;mso-wrap-style:square" from="11432,11432" to="11432,12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30" o:spid="_x0000_s1054" style="position:absolute;visibility:visible;mso-wrap-style:square" from="34289,12572" to="57146,12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31" o:spid="_x0000_s1055" style="position:absolute;visibility:visible;mso-wrap-style:square" from="34289,12572" to="34289,1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32" o:spid="_x0000_s1056" style="position:absolute;visibility:visible;mso-wrap-style:square" from="38863,12572" to="38863,1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33" o:spid="_x0000_s1057" style="position:absolute;visibility:visible;mso-wrap-style:square" from="44580,12572" to="44580,1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34" o:spid="_x0000_s1058" style="position:absolute;visibility:visible;mso-wrap-style:square" from="51437,12572" to="51437,1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35" o:spid="_x0000_s1059" style="position:absolute;visibility:visible;mso-wrap-style:square" from="57146,12572" to="57146,1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36" o:spid="_x0000_s1060" style="position:absolute;visibility:visible;mso-wrap-style:square" from="43430,11432" to="43430,12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shape id="Text Box 37" o:spid="_x0000_s1061" type="#_x0000_t202" style="position:absolute;left:27431;top:44573;width:12574;height:5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14:paraId="25E442B7" w14:textId="77777777" w:rsidR="008C0CAB" w:rsidRDefault="008C0CAB" w:rsidP="008C0CAB">
                        <w:pPr>
                          <w:rPr>
                            <w:szCs w:val="28"/>
                          </w:rPr>
                        </w:pPr>
                        <w:r>
                          <w:rPr>
                            <w:szCs w:val="28"/>
                          </w:rPr>
                          <w:t>нерухомого майна</w:t>
                        </w:r>
                      </w:p>
                      <w:p w14:paraId="40E027D1" w14:textId="77777777" w:rsidR="008C0CAB" w:rsidRDefault="008C0CAB" w:rsidP="008C0CAB">
                        <w:pPr>
                          <w:rPr>
                            <w:szCs w:val="28"/>
                          </w:rPr>
                        </w:pPr>
                      </w:p>
                    </w:txbxContent>
                  </v:textbox>
                </v:shape>
                <v:shape id="Text Box 38" o:spid="_x0000_s1062" type="#_x0000_t202" style="position:absolute;left:27431;top:51429;width:12574;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14:paraId="726465BF" w14:textId="77777777" w:rsidR="008C0CAB" w:rsidRDefault="008C0CAB" w:rsidP="008C0CAB">
                        <w:pPr>
                          <w:rPr>
                            <w:szCs w:val="28"/>
                          </w:rPr>
                        </w:pPr>
                        <w:r>
                          <w:rPr>
                            <w:szCs w:val="28"/>
                          </w:rPr>
                          <w:t xml:space="preserve">операцій із капіталом </w:t>
                        </w:r>
                      </w:p>
                      <w:p w14:paraId="10A05503" w14:textId="77777777" w:rsidR="008C0CAB" w:rsidRDefault="008C0CAB" w:rsidP="008C0CAB">
                        <w:pPr>
                          <w:rPr>
                            <w:szCs w:val="28"/>
                          </w:rPr>
                        </w:pPr>
                      </w:p>
                    </w:txbxContent>
                  </v:textbox>
                </v:shape>
                <v:line id="Line 39" o:spid="_x0000_s1063" style="position:absolute;visibility:visible;mso-wrap-style:square" from="7999,41145" to="7999,4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40" o:spid="_x0000_s1064" style="position:absolute;flip:x;visibility:visible;mso-wrap-style:square" from="4574,42285" to="7999,4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Line 41" o:spid="_x0000_s1065" style="position:absolute;visibility:visible;mso-wrap-style:square" from="4574,42285" to="4574,58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42" o:spid="_x0000_s1066" style="position:absolute;visibility:visible;mso-wrap-style:square" from="4574,58293" to="6857,58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43" o:spid="_x0000_s1067" style="position:absolute;visibility:visible;mso-wrap-style:square" from="4574,48001" to="6857,4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44" o:spid="_x0000_s1068" style="position:absolute;visibility:visible;mso-wrap-style:square" from="13715,41145" to="13715,4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45" o:spid="_x0000_s1069" style="position:absolute;visibility:visible;mso-wrap-style:square" from="13715,42285" to="25148,42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46" o:spid="_x0000_s1070" style="position:absolute;visibility:visible;mso-wrap-style:square" from="25148,42285" to="25156,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47" o:spid="_x0000_s1071" style="position:absolute;visibility:visible;mso-wrap-style:square" from="25148,53717" to="27431,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48" o:spid="_x0000_s1072" style="position:absolute;visibility:visible;mso-wrap-style:square" from="25148,46861" to="27431,46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w10:anchorlock/>
              </v:group>
            </w:pict>
          </mc:Fallback>
        </mc:AlternateContent>
      </w:r>
    </w:p>
    <w:p w14:paraId="62C11011" w14:textId="77777777" w:rsidR="008C0CAB" w:rsidRPr="00ED195D" w:rsidRDefault="008C0CAB" w:rsidP="008C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center"/>
        <w:rPr>
          <w:szCs w:val="28"/>
        </w:rPr>
      </w:pPr>
      <w:r w:rsidRPr="00ED195D">
        <w:rPr>
          <w:szCs w:val="28"/>
        </w:rPr>
        <w:t>Рис. 3.1. Склад доходів суб'єктів державного сектора</w:t>
      </w:r>
    </w:p>
    <w:p w14:paraId="239243BB" w14:textId="77777777" w:rsidR="008C0CAB" w:rsidRPr="00ED195D" w:rsidRDefault="008C0CAB" w:rsidP="008C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ED195D">
        <w:rPr>
          <w:szCs w:val="28"/>
        </w:rPr>
        <w:t xml:space="preserve">Доходи суб'єктів державного сектора поділяються на дві великі групи: від обмінних і необмінних операцій. </w:t>
      </w:r>
      <w:r w:rsidRPr="00ED195D">
        <w:rPr>
          <w:iCs/>
          <w:szCs w:val="28"/>
        </w:rPr>
        <w:t xml:space="preserve">Обмінна операція </w:t>
      </w:r>
      <w:r w:rsidRPr="00ED195D">
        <w:rPr>
          <w:szCs w:val="28"/>
        </w:rPr>
        <w:t>-</w:t>
      </w:r>
      <w:r w:rsidRPr="00ED195D">
        <w:rPr>
          <w:iCs/>
          <w:szCs w:val="28"/>
        </w:rPr>
        <w:t xml:space="preserve"> </w:t>
      </w:r>
      <w:r w:rsidRPr="00ED195D">
        <w:rPr>
          <w:szCs w:val="28"/>
        </w:rPr>
        <w:t xml:space="preserve">це господарська операція з продажу/придбання активів в обмін на грошові кошти, послуги (роботи), інші активи або погашення зобов'язань. </w:t>
      </w:r>
      <w:r w:rsidRPr="00ED195D">
        <w:rPr>
          <w:iCs/>
          <w:szCs w:val="28"/>
        </w:rPr>
        <w:t xml:space="preserve">Необмінна операція </w:t>
      </w:r>
      <w:r w:rsidRPr="00ED195D">
        <w:rPr>
          <w:szCs w:val="28"/>
        </w:rPr>
        <w:t>-</w:t>
      </w:r>
      <w:r w:rsidRPr="00ED195D">
        <w:rPr>
          <w:iCs/>
          <w:szCs w:val="28"/>
        </w:rPr>
        <w:t xml:space="preserve"> </w:t>
      </w:r>
      <w:r w:rsidRPr="00ED195D">
        <w:rPr>
          <w:szCs w:val="28"/>
        </w:rPr>
        <w:t xml:space="preserve">це господарська операція, яка не передбачає передачі активів, послуг (робіт) в обмін на отриманий дохід або активи, але може передбачати виконання певних умов. </w:t>
      </w:r>
    </w:p>
    <w:p w14:paraId="5FD0484C" w14:textId="77777777" w:rsidR="008C0CAB"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bookmarkStart w:id="46" w:name="22"/>
      <w:bookmarkStart w:id="47" w:name="23"/>
      <w:bookmarkEnd w:id="46"/>
      <w:bookmarkEnd w:id="47"/>
      <w:r w:rsidRPr="00ED195D">
        <w:rPr>
          <w:szCs w:val="28"/>
        </w:rPr>
        <w:lastRenderedPageBreak/>
        <w:t xml:space="preserve">Відповідно до П(С)БОДС 124 «Доходи» </w:t>
      </w:r>
      <w:r w:rsidRPr="00ED195D">
        <w:rPr>
          <w:iCs/>
          <w:szCs w:val="28"/>
        </w:rPr>
        <w:t xml:space="preserve">бюджетне асигнування як складова доходів від обмінних операцій </w:t>
      </w:r>
      <w:r w:rsidRPr="00ED195D">
        <w:rPr>
          <w:szCs w:val="28"/>
        </w:rPr>
        <w:t>– це повноваження суб'єкта державного сектора, надане відповідно до бюджетного призначення, на взяття бюджетного зобов'язання та здійснення платежів, яке має кількісні,</w:t>
      </w:r>
      <w:r>
        <w:rPr>
          <w:szCs w:val="28"/>
        </w:rPr>
        <w:t xml:space="preserve"> часові та цільові обмеження [15</w:t>
      </w:r>
      <w:r w:rsidRPr="00ED195D">
        <w:rPr>
          <w:szCs w:val="28"/>
        </w:rPr>
        <w:t>3]. Бюджетні асигнування визнаються доходом при визнанні понесених витрат, пов'язаних із виконанням суб'єктом державного сектора своїх повноважень, визначених законодавством, або отриманні активу, послуг (робіт) на виконання заходів, не пов'язаних із основною діяльністю.</w:t>
      </w:r>
      <w:bookmarkStart w:id="48" w:name="29"/>
      <w:bookmarkEnd w:id="48"/>
      <w:r w:rsidRPr="00ED195D">
        <w:rPr>
          <w:iCs/>
          <w:szCs w:val="28"/>
        </w:rPr>
        <w:t xml:space="preserve"> </w:t>
      </w:r>
      <w:r w:rsidRPr="00ED195D">
        <w:rPr>
          <w:szCs w:val="28"/>
        </w:rPr>
        <w:t xml:space="preserve">П(С)БОДС 124 також містить термін власні надходження </w:t>
      </w:r>
      <w:r w:rsidRPr="00ED195D">
        <w:rPr>
          <w:bCs/>
          <w:szCs w:val="28"/>
        </w:rPr>
        <w:t>бюджетних установ</w:t>
      </w:r>
      <w:r w:rsidRPr="00ED195D">
        <w:rPr>
          <w:szCs w:val="28"/>
        </w:rPr>
        <w:t xml:space="preserve">, які визначені Бюджетним Кодексом України як кошти, отримані в установленому порядку бюджетними установами як плата за надання послуг, виконання робіт, гранти, дарунки та благодійні внески, а також кошти від реалізації в установленому порядку продукції </w:t>
      </w:r>
      <w:r>
        <w:rPr>
          <w:szCs w:val="28"/>
        </w:rPr>
        <w:t>чи майна та іншої діяльності [15</w:t>
      </w:r>
      <w:r w:rsidRPr="00ED195D">
        <w:rPr>
          <w:szCs w:val="28"/>
        </w:rPr>
        <w:t>3].</w:t>
      </w:r>
      <w:r w:rsidRPr="00ED195D">
        <w:rPr>
          <w:iCs/>
          <w:szCs w:val="28"/>
        </w:rPr>
        <w:t xml:space="preserve"> </w:t>
      </w:r>
      <w:r w:rsidRPr="00ED195D">
        <w:rPr>
          <w:szCs w:val="28"/>
        </w:rPr>
        <w:t>До доходів від надання послуг стандарт відносить кошти, що отримують вищі та професійно-технічні навчальні заклади від розміщення на депозитах тимчасово вільних бюджетних коштів, отриманих за надання платних послуг, якщо таким закладам зак</w:t>
      </w:r>
      <w:r>
        <w:rPr>
          <w:szCs w:val="28"/>
        </w:rPr>
        <w:t>оном надано відповідне право [15</w:t>
      </w:r>
      <w:r w:rsidRPr="00ED195D">
        <w:rPr>
          <w:szCs w:val="28"/>
        </w:rPr>
        <w:t xml:space="preserve">3]. Вважаємо, що: по-перше, така конкретизація типів бюджетних установ є зайвою, оскільки вказано на передумову віднесення – визначене законом право; по-друге, за економічним змістом цей тип доходу доцільно віднести до доходів від відсотків. </w:t>
      </w:r>
    </w:p>
    <w:p w14:paraId="275F62FD" w14:textId="547284EB" w:rsidR="008C0CAB" w:rsidRPr="00ED195D"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ED195D">
        <w:rPr>
          <w:szCs w:val="28"/>
        </w:rPr>
        <w:t>Можливість отримання додаткового доходу з депозитних рахунків доцільно передбачити для більш широкого кола бюджетних установ, зокрема для наукових це може стати одним із чинників, що вплинуть на покрашення ефективності фінансової підтримки науково-інноваційної системи впрова</w:t>
      </w:r>
      <w:r w:rsidRPr="00ED195D">
        <w:rPr>
          <w:szCs w:val="28"/>
        </w:rPr>
        <w:softHyphen/>
        <w:t>дження науково-технічної продукції у виробництво (самим яскравим світовим при</w:t>
      </w:r>
      <w:r>
        <w:rPr>
          <w:szCs w:val="28"/>
        </w:rPr>
        <w:t>кладом є Нобе</w:t>
      </w:r>
      <w:r>
        <w:rPr>
          <w:szCs w:val="28"/>
        </w:rPr>
        <w:softHyphen/>
        <w:t>лівський фонд) [15</w:t>
      </w:r>
      <w:r w:rsidRPr="00ED195D">
        <w:rPr>
          <w:szCs w:val="28"/>
        </w:rPr>
        <w:t>4, c. 72]. Розміщення доходів від платних послуг на поточних рахунках в установах банків надасть можливість ефективно використовувати кошти за рахунок уникнення багатьох негативних недоліків казначейського обслу</w:t>
      </w:r>
      <w:r w:rsidRPr="00ED195D">
        <w:rPr>
          <w:szCs w:val="28"/>
        </w:rPr>
        <w:softHyphen/>
        <w:t>говування (бюрократизм, умисне затягування сплати видатків тощо).</w:t>
      </w:r>
    </w:p>
    <w:p w14:paraId="11654A7F" w14:textId="77777777" w:rsidR="008C0CAB" w:rsidRPr="00ED195D"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ED195D">
        <w:rPr>
          <w:szCs w:val="28"/>
        </w:rPr>
        <w:lastRenderedPageBreak/>
        <w:t xml:space="preserve">Науково-практичний інтерес становить порівняння визначення терміну «доход» положеннями (стандартами) бухгалтерського обліку для державного і ринкового секторів. </w:t>
      </w:r>
      <w:r w:rsidRPr="00ED195D">
        <w:rPr>
          <w:bCs/>
          <w:szCs w:val="28"/>
        </w:rPr>
        <w:t>П(С)БО 3 визначає доходи</w:t>
      </w:r>
      <w:r w:rsidRPr="00ED195D">
        <w:rPr>
          <w:szCs w:val="28"/>
        </w:rPr>
        <w:t xml:space="preserve"> як збільшення економічних вигод у вигляді надходження активів або зменшення зобов'язань, які призводять до зростання власного капіталу (за винятком зростання капіталу з</w:t>
      </w:r>
      <w:r>
        <w:rPr>
          <w:szCs w:val="28"/>
        </w:rPr>
        <w:t>а рахунок внесків власників) [15</w:t>
      </w:r>
      <w:r w:rsidRPr="00ED195D">
        <w:rPr>
          <w:szCs w:val="28"/>
        </w:rPr>
        <w:t>5]. Згідно з П(С)БОДС № 124 дохід визнається у разі, якщо існує ймовірність надходження суб'єкту державного сектора економічних вигід або потенціалу корисності, пов'язаних з обмінною операцією. Визнаний дохід не коригується на ту його частину, яка не оплачена покупцем (замовником тощо), з визнанням цієї суми витратами.</w:t>
      </w:r>
    </w:p>
    <w:p w14:paraId="75E7A1A8" w14:textId="77777777" w:rsidR="008C0CAB" w:rsidRPr="00ED195D"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ED195D">
        <w:rPr>
          <w:szCs w:val="28"/>
        </w:rPr>
        <w:t xml:space="preserve">Дохід від обмінних операцій оцінюється за вартістю активів, яка була отримана або підлягає отриманню. Якщо дохід від надання послуг (виконання робіт) не може бути достовірно визначений або ймовірність його отримання є низькою, то він оцінюється у сумі понесених витрат, що підлягають відшкодуванню. </w:t>
      </w:r>
      <w:bookmarkStart w:id="49" w:name="87"/>
      <w:bookmarkStart w:id="50" w:name="91"/>
      <w:bookmarkEnd w:id="49"/>
      <w:bookmarkEnd w:id="50"/>
      <w:r w:rsidRPr="00ED195D">
        <w:rPr>
          <w:szCs w:val="28"/>
        </w:rPr>
        <w:t>Якщо дохід від надання послуг не може бути достовірно оцінений і не існує ймовірності його отримання, то дохід не визнається, а понесені витрати визнаються витратами звітного періоду. Якщо надалі дохід буде отриманий, то він оцінюється за сумою фактичного надходження.</w:t>
      </w:r>
      <w:bookmarkStart w:id="51" w:name="92"/>
      <w:bookmarkEnd w:id="51"/>
      <w:r w:rsidRPr="00ED195D">
        <w:rPr>
          <w:szCs w:val="28"/>
        </w:rPr>
        <w:t xml:space="preserve"> Інші доходи (доходи від курсових різниць, від реалізації необоротних активів (крім нерухомого майна), оборотних активів, зобов'язань, які не підлягають погашенню, тощо) оцінюються у сумі визнаного доходу. </w:t>
      </w:r>
      <w:bookmarkStart w:id="52" w:name="93"/>
      <w:bookmarkStart w:id="53" w:name="94"/>
      <w:bookmarkEnd w:id="52"/>
      <w:bookmarkEnd w:id="53"/>
      <w:r w:rsidRPr="00ED195D">
        <w:rPr>
          <w:szCs w:val="28"/>
        </w:rPr>
        <w:t xml:space="preserve">Отриманий у результаті необмінної операції актив оцінюється за його фактичною вартістю, у разі якщо її не можна встановити, він оцінюється за справедливою вартістю. </w:t>
      </w:r>
      <w:bookmarkStart w:id="54" w:name="95"/>
      <w:bookmarkEnd w:id="54"/>
      <w:r w:rsidRPr="00ED195D">
        <w:rPr>
          <w:szCs w:val="28"/>
        </w:rPr>
        <w:t>Дохід від необмінних операцій оцінюється у сумі отриманих активів, послуг (робіт)</w:t>
      </w:r>
      <w:bookmarkStart w:id="55" w:name="82"/>
      <w:bookmarkEnd w:id="55"/>
      <w:r w:rsidRPr="00ED195D">
        <w:rPr>
          <w:szCs w:val="28"/>
        </w:rPr>
        <w:t xml:space="preserve">, доходом звітного періоду визнається сума зобов'язання бюджету, що не підлягає погашенню, списаного у цьому звітному періоді. </w:t>
      </w:r>
    </w:p>
    <w:p w14:paraId="52319AB9" w14:textId="77777777" w:rsidR="008C0CAB" w:rsidRPr="00ED195D"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ED195D">
        <w:rPr>
          <w:szCs w:val="28"/>
        </w:rPr>
        <w:t xml:space="preserve">Змінюється також принцип відображення фінансових результатів бюджетних установ у балансовому звіті. У поточний час окремо наводиться результат виконання кошторису за загальним та спеціальним фондом, </w:t>
      </w:r>
      <w:r w:rsidRPr="00ED195D">
        <w:rPr>
          <w:szCs w:val="28"/>
        </w:rPr>
        <w:lastRenderedPageBreak/>
        <w:t xml:space="preserve">відповідно до П(С)БОДС № 101 виділяються фінансовий результат звітного періоду та фінансовий результат минулих звітних періодів. </w:t>
      </w:r>
    </w:p>
    <w:p w14:paraId="54098C3D" w14:textId="77777777" w:rsidR="008C0CAB" w:rsidRPr="00ED195D" w:rsidRDefault="008C0CAB" w:rsidP="008C0C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sidRPr="00ED195D">
        <w:rPr>
          <w:szCs w:val="28"/>
        </w:rPr>
        <w:t>Вищий навчальний заклад державної та комунальної форм власності самостійно розпоряджається доходами та іншими надходженнями, одержаними від надання дозволених законодавством платних послуг (стаття 63). Таке розпорядження включає в себе право придбання майна та його використанн</w:t>
      </w:r>
      <w:r>
        <w:rPr>
          <w:szCs w:val="28"/>
        </w:rPr>
        <w:t>я на підставі договорів тощо [16</w:t>
      </w:r>
      <w:r w:rsidRPr="00ED195D">
        <w:rPr>
          <w:szCs w:val="28"/>
        </w:rPr>
        <w:t xml:space="preserve">6]. Такий підхід доцільно поширити на інші освітні установи.  </w:t>
      </w:r>
    </w:p>
    <w:p w14:paraId="0D55E29F" w14:textId="77777777" w:rsidR="008C0CAB" w:rsidRPr="00ED195D"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rPr>
      </w:pPr>
      <w:r w:rsidRPr="00ED195D">
        <w:rPr>
          <w:bCs/>
          <w:szCs w:val="28"/>
        </w:rPr>
        <w:t xml:space="preserve"> В</w:t>
      </w:r>
      <w:r w:rsidRPr="00ED195D">
        <w:rPr>
          <w:b/>
          <w:bCs/>
          <w:szCs w:val="28"/>
        </w:rPr>
        <w:t xml:space="preserve"> </w:t>
      </w:r>
      <w:r w:rsidRPr="00ED195D">
        <w:rPr>
          <w:szCs w:val="28"/>
        </w:rPr>
        <w:t>умовах кризи в Україні виникла необхідність запрова</w:t>
      </w:r>
      <w:r w:rsidRPr="00ED195D">
        <w:rPr>
          <w:szCs w:val="28"/>
        </w:rPr>
        <w:softHyphen/>
        <w:t>дження нової системи договірних відносин про надання послуг за рахунок бюджетних коштів, визначення переліку бюджетних послуг за галу</w:t>
      </w:r>
      <w:r w:rsidRPr="00ED195D">
        <w:rPr>
          <w:szCs w:val="28"/>
        </w:rPr>
        <w:softHyphen/>
        <w:t>зевими принципами та розробка і впровадження державних стандартів надання бюджетних послуг.</w:t>
      </w:r>
    </w:p>
    <w:p w14:paraId="3D3D1175" w14:textId="65D6BFAA" w:rsidR="008C0CAB" w:rsidRPr="008C0CAB" w:rsidRDefault="008C0CAB" w:rsidP="008C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Cs w:val="28"/>
          <w:lang w:eastAsia="uk-UA"/>
        </w:rPr>
      </w:pPr>
      <w:r w:rsidRPr="00ED195D">
        <w:rPr>
          <w:szCs w:val="28"/>
          <w:lang w:eastAsia="uk-UA"/>
        </w:rPr>
        <w:t xml:space="preserve">Відповідно до Міжнародних стандартів «витрати </w:t>
      </w:r>
      <w:r w:rsidRPr="00ED195D">
        <w:rPr>
          <w:szCs w:val="28"/>
        </w:rPr>
        <w:t xml:space="preserve">(expenses)» </w:t>
      </w:r>
      <w:r w:rsidRPr="00ED195D">
        <w:rPr>
          <w:szCs w:val="28"/>
          <w:lang w:eastAsia="uk-UA"/>
        </w:rPr>
        <w:t xml:space="preserve">- зменшення  економічних  вигід  або  потенціалу </w:t>
      </w:r>
      <w:r w:rsidRPr="00ED195D">
        <w:rPr>
          <w:szCs w:val="28"/>
        </w:rPr>
        <w:t xml:space="preserve"> корисності протягом звітного періоду у вигляді</w:t>
      </w:r>
      <w:r w:rsidRPr="00ED195D">
        <w:rPr>
          <w:szCs w:val="28"/>
          <w:lang w:eastAsia="uk-UA"/>
        </w:rPr>
        <w:t xml:space="preserve"> вибуття чи споживання активів або у вигляді виникнення зобов’язань, що призводить до зменшення чистих активів / власного капіталу, за винятком зменшення, пов'язаного з виплатами власникам. Витрати на позики </w:t>
      </w:r>
      <w:r w:rsidRPr="00ED195D">
        <w:rPr>
          <w:szCs w:val="28"/>
        </w:rPr>
        <w:t>(borrowing costs)</w:t>
      </w:r>
      <w:r w:rsidRPr="00ED195D">
        <w:rPr>
          <w:szCs w:val="28"/>
          <w:lang w:eastAsia="uk-UA"/>
        </w:rPr>
        <w:t xml:space="preserve"> - витрати на сплату відсотків та інші витрати, понесені суб'єктом господарювання у зв</w:t>
      </w:r>
      <w:r>
        <w:rPr>
          <w:szCs w:val="28"/>
          <w:lang w:eastAsia="uk-UA"/>
        </w:rPr>
        <w:t>'язку із запозиченням коштів [157].</w:t>
      </w:r>
    </w:p>
    <w:p w14:paraId="3CBCCB77" w14:textId="77777777" w:rsidR="008C0CAB" w:rsidRPr="00ED195D" w:rsidRDefault="008C0CAB" w:rsidP="008C0CAB">
      <w:pPr>
        <w:pStyle w:val="Style1"/>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Style w:val="FontStyle15"/>
          <w:rFonts w:ascii="Times New Roman" w:hAnsi="Times New Roman" w:cs="Times New Roman"/>
          <w:sz w:val="28"/>
          <w:szCs w:val="28"/>
          <w:lang w:val="uk-UA"/>
        </w:rPr>
      </w:pPr>
      <w:r w:rsidRPr="00ED195D">
        <w:rPr>
          <w:rStyle w:val="FontStyle15"/>
          <w:rFonts w:ascii="Times New Roman" w:hAnsi="Times New Roman" w:cs="Times New Roman"/>
          <w:sz w:val="28"/>
          <w:szCs w:val="28"/>
          <w:lang w:val="uk-UA"/>
        </w:rPr>
        <w:t xml:space="preserve">В міжнародних стандартах для обліку витрат основним є принцип нарахування, який ґрунтується на відображенні їх в міру виникнення, а не в міру фактичного отримання або виплати грошових коштів. Використання цього принципу передбачає: </w:t>
      </w:r>
      <w:r w:rsidRPr="00ED195D">
        <w:rPr>
          <w:rStyle w:val="FontStyle15"/>
          <w:rFonts w:ascii="Times New Roman" w:hAnsi="Times New Roman" w:cs="Times New Roman"/>
          <w:sz w:val="28"/>
          <w:szCs w:val="28"/>
          <w:lang w:val="uk-UA" w:eastAsia="uk-UA"/>
        </w:rPr>
        <w:t>відображення операцій в звітності того періоду, в якому вона була проведена; визнання операції на момент її здійснення; формування інформації про зобов'язання до отримання, а не тільки про фактично проведені платежі та отримані доходи.</w:t>
      </w:r>
    </w:p>
    <w:p w14:paraId="31D66F45" w14:textId="77777777" w:rsidR="008C0CAB" w:rsidRPr="00ED195D" w:rsidRDefault="008C0CAB" w:rsidP="008C0CAB">
      <w:pPr>
        <w:pStyle w:val="Style3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Style w:val="FontStyle15"/>
          <w:rFonts w:ascii="Times New Roman" w:hAnsi="Times New Roman" w:cs="Times New Roman"/>
          <w:bCs/>
          <w:iCs/>
          <w:sz w:val="28"/>
          <w:szCs w:val="28"/>
          <w:lang w:val="uk-UA" w:eastAsia="uk-UA"/>
        </w:rPr>
      </w:pPr>
      <w:r w:rsidRPr="00ED195D">
        <w:rPr>
          <w:rStyle w:val="FontStyle41"/>
          <w:b w:val="0"/>
          <w:i w:val="0"/>
          <w:sz w:val="28"/>
          <w:szCs w:val="28"/>
          <w:lang w:val="uk-UA" w:eastAsia="uk-UA"/>
        </w:rPr>
        <w:t xml:space="preserve">Принцип нарахування — принцип обліку, за яким операції та інші події визнаються, коли вони відбуваються (а не тоді, коли отримують або сплачують грошові кошти або їх еквіваленти). Отже, операції та події відображаються в бухгалтерських записах і визнаються у фінансових звітах тих періодів, до яких </w:t>
      </w:r>
      <w:r w:rsidRPr="00ED195D">
        <w:rPr>
          <w:rStyle w:val="FontStyle41"/>
          <w:b w:val="0"/>
          <w:i w:val="0"/>
          <w:sz w:val="28"/>
          <w:szCs w:val="28"/>
          <w:lang w:val="uk-UA" w:eastAsia="uk-UA"/>
        </w:rPr>
        <w:lastRenderedPageBreak/>
        <w:t xml:space="preserve">вони належать. Елементами, які визнаються за принципом нарахування в обліку, є активи, зобов'язання, чисті активи / власний капітал, доходи і витрати. </w:t>
      </w:r>
      <w:r w:rsidRPr="00ED195D">
        <w:rPr>
          <w:rStyle w:val="FontStyle15"/>
          <w:rFonts w:ascii="Times New Roman" w:hAnsi="Times New Roman" w:cs="Times New Roman"/>
          <w:sz w:val="28"/>
          <w:szCs w:val="28"/>
          <w:lang w:val="uk-UA" w:eastAsia="uk-UA"/>
        </w:rPr>
        <w:t>При цьому відображення доходів і витрат відбувається в міру виникнення споживання та економічних вигод.  Слід також відзначити невідповідність у визначенні фінансового результату вітчизняних бюджетних установ і методики, що наведена в МСБОДС.</w:t>
      </w:r>
    </w:p>
    <w:p w14:paraId="0A777825" w14:textId="77777777" w:rsidR="008C0CAB" w:rsidRPr="00ED195D" w:rsidRDefault="008C0CAB" w:rsidP="008C0CAB">
      <w:pPr>
        <w:pStyle w:val="Style45"/>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Style w:val="FontStyle67"/>
          <w:sz w:val="28"/>
          <w:szCs w:val="28"/>
          <w:lang w:val="uk-UA"/>
        </w:rPr>
      </w:pPr>
      <w:r w:rsidRPr="00ED195D">
        <w:rPr>
          <w:rStyle w:val="FontStyle74"/>
          <w:b w:val="0"/>
          <w:sz w:val="28"/>
          <w:szCs w:val="28"/>
          <w:lang w:val="uk-UA" w:eastAsia="uk-UA"/>
        </w:rPr>
        <w:t>Затверджений бюджет - це підстава для здійснення витрат згідно з законодавством, законопроектами про асигнування, постановами уряду та іншими рішеннями щодо очікуваних доходів або на</w:t>
      </w:r>
      <w:r>
        <w:rPr>
          <w:rStyle w:val="FontStyle74"/>
          <w:b w:val="0"/>
          <w:sz w:val="28"/>
          <w:szCs w:val="28"/>
          <w:lang w:val="uk-UA" w:eastAsia="uk-UA"/>
        </w:rPr>
        <w:t>дходжень за бюджетний період [15</w:t>
      </w:r>
      <w:r w:rsidRPr="00ED195D">
        <w:rPr>
          <w:rStyle w:val="FontStyle74"/>
          <w:b w:val="0"/>
          <w:sz w:val="28"/>
          <w:szCs w:val="28"/>
          <w:lang w:val="uk-UA" w:eastAsia="uk-UA"/>
        </w:rPr>
        <w:t xml:space="preserve">8]. Статтями витрат є: </w:t>
      </w:r>
      <w:r w:rsidRPr="00ED195D">
        <w:rPr>
          <w:rStyle w:val="FontStyle74"/>
          <w:sz w:val="28"/>
          <w:szCs w:val="28"/>
          <w:lang w:val="uk-UA" w:eastAsia="uk-UA"/>
        </w:rPr>
        <w:t>з</w:t>
      </w:r>
      <w:r w:rsidRPr="00ED195D">
        <w:rPr>
          <w:rStyle w:val="FontStyle67"/>
          <w:sz w:val="28"/>
          <w:szCs w:val="28"/>
          <w:lang w:val="uk-UA" w:eastAsia="uk-UA"/>
        </w:rPr>
        <w:t>аробітна плата, виплати працівникам; гранти та інші трансфертні виплати;  запаси   та   використані витратні матеріали;  витрати на амортизацію, інші витрати,  фінансові витрати.</w:t>
      </w:r>
    </w:p>
    <w:p w14:paraId="2448E142" w14:textId="77777777" w:rsidR="008C0CAB" w:rsidRPr="00ED195D" w:rsidRDefault="008C0CAB" w:rsidP="008C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Cs w:val="28"/>
        </w:rPr>
      </w:pPr>
      <w:r w:rsidRPr="00ED195D">
        <w:rPr>
          <w:color w:val="000000"/>
          <w:szCs w:val="28"/>
        </w:rPr>
        <w:t xml:space="preserve">Виплати працівникам включають поточні виплати, виплати при звільненні та інші виплати.   Відповідно до </w:t>
      </w:r>
      <w:r w:rsidRPr="00ED195D">
        <w:rPr>
          <w:szCs w:val="28"/>
        </w:rPr>
        <w:t>П(С)БОДС № 132 «Виплати працівникам»</w:t>
      </w:r>
      <w:r w:rsidRPr="00ED195D">
        <w:rPr>
          <w:color w:val="000000"/>
          <w:szCs w:val="28"/>
        </w:rPr>
        <w:t xml:space="preserve"> поточні виплати працівникам включають: заробітну плату за окладами та тарифами, інші нарахування з оплати праці; виплати за невідпрацьований час (відпустки та інший оплачуваний невідпрацьований час); премії та інші заохочувальні виплати, що підлягають сплаті протягом дванадцяти місяців по закінченні періоду, у якому працівники виконую</w:t>
      </w:r>
      <w:r>
        <w:rPr>
          <w:color w:val="000000"/>
          <w:szCs w:val="28"/>
        </w:rPr>
        <w:t>ть відповідну роботу, тощо [15</w:t>
      </w:r>
      <w:r w:rsidRPr="00ED195D">
        <w:rPr>
          <w:color w:val="000000"/>
          <w:szCs w:val="28"/>
        </w:rPr>
        <w:t>9]. Інші виплати працівникам, зокрема матеріальна допомога, визнаються зобов’язанням у звітному періоді, якщо робота, виконана працівниками у цьому періоді, дає їм право на отримання таких виплат.</w:t>
      </w:r>
    </w:p>
    <w:p w14:paraId="1AF67533" w14:textId="77777777" w:rsidR="008C0CAB" w:rsidRPr="00ED195D" w:rsidRDefault="008C0CAB" w:rsidP="008C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Cs w:val="28"/>
        </w:rPr>
      </w:pPr>
      <w:r w:rsidRPr="00ED195D">
        <w:rPr>
          <w:color w:val="000000"/>
          <w:szCs w:val="28"/>
        </w:rPr>
        <w:t xml:space="preserve">Нарахована сума виплати працівникам за роботу, виконану ними протягом звітного періоду, та нарахована сума за єдиним внеском на загальнообов'язкове державне соціальне страхування визнаються поточними зобов'язаннями та витратами звітного періоду, у якому виникли такі зобов’язання, якщо інші національні положення (стандарти) бухгалтерського обліку в державному секторі не вимагають включення таких витрат до собівартості активу. Виплати за невідпрацьований час, що підлягають накопиченню, визнаються зобов'язанням через створення забезпечення у </w:t>
      </w:r>
      <w:r w:rsidRPr="00ED195D">
        <w:rPr>
          <w:color w:val="000000"/>
          <w:szCs w:val="28"/>
        </w:rPr>
        <w:lastRenderedPageBreak/>
        <w:t>звітному періоді. Виплати за невідпрацьований час, що не підлягають накопиченню, визнаються зобов'язанням у тому періоді, у якому час відсутності працівника на роботі підлягає оплаті.</w:t>
      </w:r>
    </w:p>
    <w:p w14:paraId="7BFADF4B" w14:textId="77777777" w:rsidR="008C0CAB" w:rsidRPr="00ED195D" w:rsidRDefault="008C0CAB" w:rsidP="008C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Cs w:val="28"/>
        </w:rPr>
      </w:pPr>
      <w:r w:rsidRPr="00ED195D">
        <w:rPr>
          <w:color w:val="000000"/>
          <w:szCs w:val="28"/>
        </w:rPr>
        <w:t>Зобов'язання щодо виплат при звільненні визнається у разі, якщо суб'єкт державного сектору має невідмовне зобов'язання звільнити працівника або кількох працівників до досягнення ними пенсійного віку або надавати виплати при звільненні згідно із законодавством, контрактом чи іншою угодою. Виплати при звільненні визнаються витратами того періоду, у якому виникають зобов'язання за такими виплатами.</w:t>
      </w:r>
    </w:p>
    <w:p w14:paraId="6255422C" w14:textId="77777777" w:rsidR="008C0CAB" w:rsidRPr="00ED195D" w:rsidRDefault="008C0CAB" w:rsidP="008C0CAB">
      <w:pPr>
        <w:pStyle w:val="Style1"/>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Style w:val="FontStyle83"/>
          <w:sz w:val="28"/>
          <w:szCs w:val="28"/>
          <w:lang w:val="uk-UA"/>
        </w:rPr>
      </w:pPr>
      <w:r w:rsidRPr="00ED195D">
        <w:rPr>
          <w:rFonts w:ascii="Times New Roman" w:hAnsi="Times New Roman" w:cs="Times New Roman"/>
          <w:sz w:val="28"/>
          <w:szCs w:val="28"/>
          <w:lang w:val="uk-UA" w:eastAsia="uk-UA"/>
        </w:rPr>
        <w:t xml:space="preserve">Витрати на позики </w:t>
      </w:r>
      <w:r w:rsidRPr="00ED195D">
        <w:rPr>
          <w:rFonts w:ascii="Times New Roman" w:hAnsi="Times New Roman" w:cs="Times New Roman"/>
          <w:sz w:val="28"/>
          <w:szCs w:val="28"/>
          <w:lang w:val="uk-UA"/>
        </w:rPr>
        <w:t>(borrowing costs)</w:t>
      </w:r>
      <w:r w:rsidRPr="00ED195D">
        <w:rPr>
          <w:rFonts w:ascii="Times New Roman" w:hAnsi="Times New Roman" w:cs="Times New Roman"/>
          <w:sz w:val="28"/>
          <w:szCs w:val="28"/>
          <w:lang w:val="uk-UA" w:eastAsia="uk-UA"/>
        </w:rPr>
        <w:t xml:space="preserve"> - витрати на сплату відсотків та інші витрати, понесені дошкільним навчальним закладом у зв'язку із запозиченням коштів. </w:t>
      </w:r>
      <w:r w:rsidRPr="00ED195D">
        <w:rPr>
          <w:rStyle w:val="FontStyle83"/>
          <w:sz w:val="28"/>
          <w:szCs w:val="28"/>
          <w:lang w:val="uk-UA" w:eastAsia="uk-UA"/>
        </w:rPr>
        <w:t xml:space="preserve">Відповідно до МСБОДС 5 «Витрати на позики» </w:t>
      </w:r>
      <w:r w:rsidRPr="00ED195D">
        <w:rPr>
          <w:rStyle w:val="FontStyle81"/>
          <w:b w:val="0"/>
          <w:i w:val="0"/>
          <w:sz w:val="28"/>
          <w:szCs w:val="28"/>
          <w:lang w:val="uk-UA" w:eastAsia="uk-UA"/>
        </w:rPr>
        <w:t>їх слід визнавати як витрати в тому пе</w:t>
      </w:r>
      <w:r>
        <w:rPr>
          <w:rStyle w:val="FontStyle81"/>
          <w:b w:val="0"/>
          <w:i w:val="0"/>
          <w:sz w:val="28"/>
          <w:szCs w:val="28"/>
          <w:lang w:val="uk-UA" w:eastAsia="uk-UA"/>
        </w:rPr>
        <w:t>ріоді, в якому вони понесені [16</w:t>
      </w:r>
      <w:r w:rsidRPr="00ED195D">
        <w:rPr>
          <w:rStyle w:val="FontStyle81"/>
          <w:b w:val="0"/>
          <w:i w:val="0"/>
          <w:sz w:val="28"/>
          <w:szCs w:val="28"/>
          <w:lang w:val="uk-UA" w:eastAsia="uk-UA"/>
        </w:rPr>
        <w:t xml:space="preserve">0]. Витрати на позики, які безпосередньо відносяться до придбання, будівництва або виробництва активу, що кваліфікується, слід капіталізувати як частину собівартості цього активу. </w:t>
      </w:r>
      <w:r w:rsidRPr="00ED195D">
        <w:rPr>
          <w:rStyle w:val="FontStyle83"/>
          <w:sz w:val="28"/>
          <w:szCs w:val="28"/>
          <w:lang w:val="uk-UA" w:eastAsia="uk-UA"/>
        </w:rPr>
        <w:t xml:space="preserve">Згідно з дозволеним альтернативним підходом, витрати на позики, які безпосередньо відносяться до придбання, будівництва або виробництва активу, включаються в собівартість цього активу. Такі витрати на позики підлягають капіталізації як частина собівартості активу, якщо є ймовірність, що вони приведуть до надходження майбутніх економічних вигод або потенціалу корисності до суб’єкта господарювання, і якщо витрати можна достовірно оцінити. </w:t>
      </w:r>
    </w:p>
    <w:p w14:paraId="7BD86A9F" w14:textId="77777777" w:rsidR="008C0CAB" w:rsidRPr="00ED195D" w:rsidRDefault="008C0CAB" w:rsidP="008C0CAB">
      <w:pPr>
        <w:pStyle w:val="Style45"/>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Style w:val="FontStyle15"/>
          <w:rFonts w:ascii="Times New Roman" w:hAnsi="Times New Roman" w:cs="Times New Roman"/>
          <w:sz w:val="28"/>
          <w:szCs w:val="28"/>
          <w:lang w:eastAsia="uk-UA"/>
        </w:rPr>
      </w:pPr>
      <w:r w:rsidRPr="00ED195D">
        <w:rPr>
          <w:rStyle w:val="FontStyle15"/>
          <w:rFonts w:ascii="Times New Roman" w:hAnsi="Times New Roman" w:cs="Times New Roman"/>
          <w:sz w:val="28"/>
          <w:szCs w:val="28"/>
          <w:lang w:val="uk-UA" w:eastAsia="uk-UA"/>
        </w:rPr>
        <w:t xml:space="preserve">Для бюджетних установ характерним є надання державних послуг соціального спрямування на виключно безоплатній основі. Фінансовим результатом для них є виконання покладених державних зобов'язань. Саме тому в кінці року дошкільні навчальні заклади розраховують результат виконання кошторису окремо за загальним і спеціальним фондом, шляхом відповідного списання всіх доходів і видатків. Визначені залишки на відповідних рахунках є кінцевим показником діяльності. Відповідно до МСБОДС 3 «Чистий надлишок або дефіцит за період, суттєві помилки та зміни </w:t>
      </w:r>
      <w:r w:rsidRPr="00ED195D">
        <w:rPr>
          <w:rStyle w:val="FontStyle15"/>
          <w:rFonts w:ascii="Times New Roman" w:hAnsi="Times New Roman" w:cs="Times New Roman"/>
          <w:sz w:val="28"/>
          <w:szCs w:val="28"/>
          <w:lang w:val="uk-UA" w:eastAsia="uk-UA"/>
        </w:rPr>
        <w:lastRenderedPageBreak/>
        <w:t>в обліковій політиці»</w:t>
      </w:r>
      <w:r w:rsidRPr="00ED195D">
        <w:rPr>
          <w:rStyle w:val="FontStyle37"/>
          <w:b w:val="0"/>
          <w:sz w:val="28"/>
          <w:szCs w:val="28"/>
          <w:lang w:val="uk-UA" w:eastAsia="uk-UA"/>
        </w:rPr>
        <w:t xml:space="preserve"> </w:t>
      </w:r>
      <w:r w:rsidRPr="00ED195D">
        <w:rPr>
          <w:rStyle w:val="FontStyle41"/>
          <w:b w:val="0"/>
          <w:i w:val="0"/>
          <w:sz w:val="28"/>
          <w:szCs w:val="28"/>
          <w:lang w:val="uk-UA" w:eastAsia="uk-UA"/>
        </w:rPr>
        <w:t>усі статті доходу та витрат, визнані протягом певного періоду, слід включати до визначення чистого надлишку або дефіциту за цей період [</w:t>
      </w:r>
      <w:r>
        <w:rPr>
          <w:rStyle w:val="FontStyle41"/>
          <w:b w:val="0"/>
          <w:i w:val="0"/>
          <w:sz w:val="28"/>
          <w:szCs w:val="28"/>
          <w:lang w:val="uk-UA" w:eastAsia="uk-UA"/>
        </w:rPr>
        <w:t>161</w:t>
      </w:r>
      <w:r w:rsidRPr="00ED195D">
        <w:rPr>
          <w:rStyle w:val="FontStyle41"/>
          <w:b w:val="0"/>
          <w:i w:val="0"/>
          <w:sz w:val="28"/>
          <w:szCs w:val="28"/>
          <w:lang w:val="uk-UA" w:eastAsia="uk-UA"/>
        </w:rPr>
        <w:t xml:space="preserve">]. </w:t>
      </w:r>
      <w:r w:rsidRPr="00ED195D">
        <w:rPr>
          <w:rStyle w:val="FontStyle15"/>
          <w:rFonts w:ascii="Times New Roman" w:hAnsi="Times New Roman" w:cs="Times New Roman"/>
          <w:sz w:val="28"/>
          <w:szCs w:val="28"/>
          <w:lang w:val="uk-UA" w:eastAsia="uk-UA"/>
        </w:rPr>
        <w:t>Тобто в даному випадку і вітчизняна, і міжнародна практика обліку збігаються, визначаючи залишки на рахунках фінансового результату не як прибуток, а як показник ефективності використання бюджетних коштів.</w:t>
      </w:r>
    </w:p>
    <w:p w14:paraId="387F5165" w14:textId="77777777" w:rsidR="008C0CAB" w:rsidRPr="00ED195D"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color w:val="000000"/>
          <w:szCs w:val="28"/>
        </w:rPr>
      </w:pPr>
      <w:r w:rsidRPr="00ED195D">
        <w:rPr>
          <w:szCs w:val="28"/>
        </w:rPr>
        <w:t>Стандартизація фінансової звітності суб'єктів господарювання державного сектора сприятиме:</w:t>
      </w:r>
      <w:r w:rsidRPr="00ED195D">
        <w:rPr>
          <w:color w:val="000000"/>
          <w:szCs w:val="28"/>
        </w:rPr>
        <w:t xml:space="preserve"> удосконаленню управління державними фінансами; впровадженню системи стратегічного бюджетного планування на середньостроковий та довгостроковий періоди, а також програмно-цільового методу складання і виконання бюджетів; підвищенню дієвості системи фінансового контролю за бюджетним процесом.</w:t>
      </w:r>
    </w:p>
    <w:p w14:paraId="07625E72" w14:textId="77777777" w:rsidR="008C0CAB" w:rsidRPr="00ED195D" w:rsidRDefault="008C0CAB" w:rsidP="008C0CAB">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20"/>
        <w:jc w:val="both"/>
        <w:rPr>
          <w:sz w:val="28"/>
          <w:szCs w:val="28"/>
          <w:lang w:val="uk-UA"/>
        </w:rPr>
      </w:pPr>
      <w:r w:rsidRPr="00ED195D">
        <w:rPr>
          <w:sz w:val="28"/>
          <w:szCs w:val="28"/>
          <w:lang w:val="uk-UA"/>
        </w:rPr>
        <w:t>У поточний період часу фінансові звіти бюджетів України включають: звіт про фінансовий стан бюджету, звіт про результат ви</w:t>
      </w:r>
      <w:r w:rsidRPr="00ED195D">
        <w:rPr>
          <w:sz w:val="28"/>
          <w:szCs w:val="28"/>
          <w:lang w:val="uk-UA"/>
        </w:rPr>
        <w:softHyphen/>
        <w:t>конання бюджету, звіт про рух грошових коштів. Фінансові звіти уста</w:t>
      </w:r>
      <w:r w:rsidRPr="00ED195D">
        <w:rPr>
          <w:sz w:val="28"/>
          <w:szCs w:val="28"/>
          <w:lang w:val="uk-UA"/>
        </w:rPr>
        <w:softHyphen/>
        <w:t xml:space="preserve">нов, які отримують кошти бюджетів, - баланс, звіт про виконання кошторису, звіт про результати фінансової діяльності. Відповідно до П(С)БОДС 101 фінансова звітність складається з: балансу, звіту про фінансові результати, звіту про власний капітал, звіту про рух грошових коштів та приміток до звітів. </w:t>
      </w:r>
    </w:p>
    <w:p w14:paraId="63CDEB37" w14:textId="77777777" w:rsidR="008C0CAB" w:rsidRPr="00ED195D"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ED195D">
        <w:rPr>
          <w:szCs w:val="28"/>
        </w:rPr>
        <w:t xml:space="preserve">Баланс (за формою № 1-дс) як звіт про фінансовий стан відображає активи, зобов'язання і власний капітал суб'єкта державного сектора та/або бюджету на початок року та на кінець звітного періоду на підставі звірених даних бухгалтерського обліку. </w:t>
      </w:r>
    </w:p>
    <w:p w14:paraId="6DC598D6" w14:textId="77777777" w:rsidR="008C0CAB" w:rsidRPr="00ED195D"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ED195D">
        <w:rPr>
          <w:szCs w:val="28"/>
        </w:rPr>
        <w:t xml:space="preserve">У звіті про фінансові результати (за формою № 2-дс) відображаються операції зі збільшення або зменшення доходів та/або витрат суб'єкта державного сектора та бюджету (у тому числі частка інвестора в результатах діяльності об'єкта інвестування) за звітний період. </w:t>
      </w:r>
      <w:bookmarkStart w:id="56" w:name="108"/>
      <w:bookmarkEnd w:id="56"/>
      <w:r w:rsidRPr="00ED195D">
        <w:rPr>
          <w:szCs w:val="28"/>
        </w:rPr>
        <w:t xml:space="preserve">Звіт про фінансові результати складається з трьох розділів: </w:t>
      </w:r>
      <w:bookmarkStart w:id="57" w:name="109"/>
      <w:bookmarkEnd w:id="57"/>
      <w:r w:rsidRPr="00ED195D">
        <w:rPr>
          <w:szCs w:val="28"/>
        </w:rPr>
        <w:t xml:space="preserve">фінансовий результат діяльності розпорядників бюджетних коштів та апаратів державних цільових фондів; </w:t>
      </w:r>
      <w:bookmarkStart w:id="58" w:name="110"/>
      <w:bookmarkEnd w:id="58"/>
      <w:r w:rsidRPr="00ED195D">
        <w:rPr>
          <w:szCs w:val="28"/>
        </w:rPr>
        <w:t xml:space="preserve">фінансовий результат виконання бюджету; </w:t>
      </w:r>
      <w:bookmarkStart w:id="59" w:name="111"/>
      <w:bookmarkEnd w:id="59"/>
      <w:r w:rsidRPr="00ED195D">
        <w:rPr>
          <w:szCs w:val="28"/>
        </w:rPr>
        <w:t xml:space="preserve">за функціональною класифікацією видатків та кредитування бюджету. </w:t>
      </w:r>
    </w:p>
    <w:p w14:paraId="50852D3F" w14:textId="77777777" w:rsidR="008C0CAB" w:rsidRPr="00ED195D"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ED195D">
        <w:rPr>
          <w:szCs w:val="28"/>
        </w:rPr>
        <w:lastRenderedPageBreak/>
        <w:t xml:space="preserve">Звіт про рух грошових коштів (за формою № 3-дс) відображає рух грошових коштів протягом звітного періоду в результаті операційної, інвестиційної та фінансової діяльності. </w:t>
      </w:r>
    </w:p>
    <w:p w14:paraId="2025AC1F" w14:textId="77777777" w:rsidR="008C0CAB" w:rsidRPr="00ED195D"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bookmarkStart w:id="60" w:name="122"/>
      <w:bookmarkEnd w:id="60"/>
      <w:r w:rsidRPr="00ED195D">
        <w:rPr>
          <w:szCs w:val="28"/>
        </w:rPr>
        <w:t xml:space="preserve">Звіт про власний капітал (за формою № 4-дс) розкриває інформацію про зміни у складі власного капіталу. </w:t>
      </w:r>
    </w:p>
    <w:p w14:paraId="52E8DBB1" w14:textId="77777777" w:rsidR="008C0CAB" w:rsidRPr="00ED195D"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ED195D">
        <w:rPr>
          <w:szCs w:val="28"/>
        </w:rPr>
        <w:t>Алгоритм трансформації статей фінансової звітності надано у табл. 3.</w:t>
      </w:r>
      <w:r>
        <w:rPr>
          <w:szCs w:val="28"/>
        </w:rPr>
        <w:t>4</w:t>
      </w:r>
      <w:r w:rsidRPr="00ED195D">
        <w:rPr>
          <w:szCs w:val="28"/>
        </w:rPr>
        <w:t>.</w:t>
      </w:r>
    </w:p>
    <w:p w14:paraId="4A40FCC7" w14:textId="77777777" w:rsidR="008C0CAB" w:rsidRPr="008C0CAB"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right"/>
        <w:rPr>
          <w:i/>
          <w:szCs w:val="28"/>
        </w:rPr>
      </w:pPr>
      <w:r w:rsidRPr="008C0CAB">
        <w:rPr>
          <w:i/>
          <w:szCs w:val="28"/>
        </w:rPr>
        <w:t>Таблиця 3.4</w:t>
      </w:r>
    </w:p>
    <w:p w14:paraId="3A2E3237" w14:textId="77777777" w:rsidR="008C0CAB" w:rsidRPr="00ED195D" w:rsidRDefault="008C0CAB" w:rsidP="008C0C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center"/>
        <w:rPr>
          <w:szCs w:val="28"/>
        </w:rPr>
      </w:pPr>
      <w:r w:rsidRPr="00ED195D">
        <w:rPr>
          <w:szCs w:val="28"/>
        </w:rPr>
        <w:t>Алгоритм трансформації балансу за формою №1 у форму №1-дс</w:t>
      </w: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3"/>
        <w:gridCol w:w="729"/>
        <w:gridCol w:w="3355"/>
      </w:tblGrid>
      <w:tr w:rsidR="008C0CAB" w:rsidRPr="00ED195D" w14:paraId="72435A4D"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19492C3E" w14:textId="77777777" w:rsidR="008C0CAB" w:rsidRPr="00ED195D" w:rsidRDefault="008C0CAB" w:rsidP="00925051">
            <w:pPr>
              <w:spacing w:line="360" w:lineRule="auto"/>
              <w:rPr>
                <w:szCs w:val="28"/>
              </w:rPr>
            </w:pPr>
            <w:r w:rsidRPr="00ED195D">
              <w:rPr>
                <w:szCs w:val="28"/>
              </w:rPr>
              <w:t xml:space="preserve">Стаття балансу за Формою №1-дс </w:t>
            </w:r>
          </w:p>
        </w:tc>
        <w:tc>
          <w:tcPr>
            <w:tcW w:w="380" w:type="pct"/>
            <w:tcBorders>
              <w:top w:val="single" w:sz="4" w:space="0" w:color="auto"/>
              <w:left w:val="single" w:sz="4" w:space="0" w:color="auto"/>
              <w:bottom w:val="single" w:sz="4" w:space="0" w:color="auto"/>
              <w:right w:val="single" w:sz="4" w:space="0" w:color="auto"/>
            </w:tcBorders>
            <w:hideMark/>
          </w:tcPr>
          <w:p w14:paraId="27330C35" w14:textId="77777777" w:rsidR="008C0CAB" w:rsidRPr="00ED195D" w:rsidRDefault="008C0CAB" w:rsidP="00925051">
            <w:pPr>
              <w:spacing w:line="360" w:lineRule="auto"/>
              <w:jc w:val="center"/>
              <w:rPr>
                <w:szCs w:val="28"/>
              </w:rPr>
            </w:pPr>
            <w:r w:rsidRPr="00ED195D">
              <w:rPr>
                <w:szCs w:val="28"/>
              </w:rPr>
              <w:t>Код</w:t>
            </w:r>
          </w:p>
        </w:tc>
        <w:tc>
          <w:tcPr>
            <w:tcW w:w="1748" w:type="pct"/>
            <w:tcBorders>
              <w:top w:val="single" w:sz="4" w:space="0" w:color="auto"/>
              <w:left w:val="single" w:sz="4" w:space="0" w:color="auto"/>
              <w:bottom w:val="single" w:sz="4" w:space="0" w:color="auto"/>
              <w:right w:val="single" w:sz="4" w:space="0" w:color="auto"/>
            </w:tcBorders>
            <w:hideMark/>
          </w:tcPr>
          <w:p w14:paraId="6C68243E" w14:textId="77777777" w:rsidR="008C0CAB" w:rsidRPr="00ED195D" w:rsidRDefault="008C0CAB" w:rsidP="00925051">
            <w:pPr>
              <w:spacing w:line="360" w:lineRule="auto"/>
              <w:jc w:val="center"/>
              <w:rPr>
                <w:szCs w:val="28"/>
              </w:rPr>
            </w:pPr>
            <w:r w:rsidRPr="00ED195D">
              <w:rPr>
                <w:szCs w:val="28"/>
              </w:rPr>
              <w:t>Алгоритм трансформації ф. №1</w:t>
            </w:r>
          </w:p>
        </w:tc>
      </w:tr>
      <w:tr w:rsidR="008C0CAB" w:rsidRPr="00ED195D" w14:paraId="0FE641AC"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1CEC3EE0" w14:textId="77777777" w:rsidR="008C0CAB" w:rsidRPr="00ED195D" w:rsidRDefault="008C0CAB" w:rsidP="00925051">
            <w:pPr>
              <w:jc w:val="center"/>
              <w:rPr>
                <w:szCs w:val="28"/>
              </w:rPr>
            </w:pPr>
            <w:r w:rsidRPr="00ED195D">
              <w:rPr>
                <w:szCs w:val="28"/>
              </w:rPr>
              <w:t>1</w:t>
            </w:r>
          </w:p>
        </w:tc>
        <w:tc>
          <w:tcPr>
            <w:tcW w:w="380" w:type="pct"/>
            <w:tcBorders>
              <w:top w:val="single" w:sz="4" w:space="0" w:color="auto"/>
              <w:left w:val="single" w:sz="4" w:space="0" w:color="auto"/>
              <w:bottom w:val="single" w:sz="4" w:space="0" w:color="auto"/>
              <w:right w:val="single" w:sz="4" w:space="0" w:color="auto"/>
            </w:tcBorders>
            <w:hideMark/>
          </w:tcPr>
          <w:p w14:paraId="2E34D771" w14:textId="77777777" w:rsidR="008C0CAB" w:rsidRPr="00ED195D" w:rsidRDefault="008C0CAB" w:rsidP="00925051">
            <w:pPr>
              <w:jc w:val="center"/>
              <w:rPr>
                <w:szCs w:val="28"/>
              </w:rPr>
            </w:pPr>
            <w:r w:rsidRPr="00ED195D">
              <w:rPr>
                <w:szCs w:val="28"/>
              </w:rPr>
              <w:t>2</w:t>
            </w:r>
          </w:p>
        </w:tc>
        <w:tc>
          <w:tcPr>
            <w:tcW w:w="1748" w:type="pct"/>
            <w:tcBorders>
              <w:top w:val="single" w:sz="4" w:space="0" w:color="auto"/>
              <w:left w:val="single" w:sz="4" w:space="0" w:color="auto"/>
              <w:bottom w:val="single" w:sz="4" w:space="0" w:color="auto"/>
              <w:right w:val="single" w:sz="4" w:space="0" w:color="auto"/>
            </w:tcBorders>
            <w:hideMark/>
          </w:tcPr>
          <w:p w14:paraId="3C39C924" w14:textId="77777777" w:rsidR="008C0CAB" w:rsidRPr="00ED195D" w:rsidRDefault="008C0CAB" w:rsidP="00925051">
            <w:pPr>
              <w:jc w:val="center"/>
              <w:rPr>
                <w:szCs w:val="28"/>
              </w:rPr>
            </w:pPr>
            <w:r w:rsidRPr="00ED195D">
              <w:rPr>
                <w:szCs w:val="28"/>
              </w:rPr>
              <w:t>3</w:t>
            </w:r>
          </w:p>
        </w:tc>
      </w:tr>
      <w:tr w:rsidR="008C0CAB" w:rsidRPr="00ED195D" w14:paraId="08279260"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0F7223ED" w14:textId="77777777" w:rsidR="008C0CAB" w:rsidRPr="00ED195D" w:rsidRDefault="008C0CAB" w:rsidP="00925051">
            <w:pPr>
              <w:spacing w:line="360" w:lineRule="auto"/>
              <w:rPr>
                <w:szCs w:val="28"/>
              </w:rPr>
            </w:pPr>
            <w:r w:rsidRPr="00ED195D">
              <w:rPr>
                <w:szCs w:val="28"/>
              </w:rPr>
              <w:t>Основні засоби</w:t>
            </w:r>
          </w:p>
          <w:p w14:paraId="28D8F6AB" w14:textId="77777777" w:rsidR="008C0CAB" w:rsidRPr="00ED195D" w:rsidRDefault="008C0CAB" w:rsidP="00925051">
            <w:pPr>
              <w:spacing w:line="360" w:lineRule="auto"/>
              <w:rPr>
                <w:szCs w:val="28"/>
              </w:rPr>
            </w:pPr>
            <w:r w:rsidRPr="00ED195D">
              <w:rPr>
                <w:szCs w:val="28"/>
              </w:rPr>
              <w:t>залишкова вартість </w:t>
            </w:r>
          </w:p>
        </w:tc>
        <w:tc>
          <w:tcPr>
            <w:tcW w:w="380" w:type="pct"/>
            <w:tcBorders>
              <w:top w:val="single" w:sz="4" w:space="0" w:color="auto"/>
              <w:left w:val="single" w:sz="4" w:space="0" w:color="auto"/>
              <w:bottom w:val="single" w:sz="4" w:space="0" w:color="auto"/>
              <w:right w:val="single" w:sz="4" w:space="0" w:color="auto"/>
            </w:tcBorders>
            <w:vAlign w:val="bottom"/>
            <w:hideMark/>
          </w:tcPr>
          <w:p w14:paraId="267BC11C" w14:textId="77777777" w:rsidR="008C0CAB" w:rsidRPr="00ED195D" w:rsidRDefault="008C0CAB" w:rsidP="00925051">
            <w:pPr>
              <w:spacing w:line="360" w:lineRule="auto"/>
              <w:jc w:val="center"/>
              <w:rPr>
                <w:szCs w:val="28"/>
              </w:rPr>
            </w:pPr>
            <w:bookmarkStart w:id="61" w:name="212"/>
            <w:bookmarkEnd w:id="61"/>
            <w:r w:rsidRPr="00ED195D">
              <w:rPr>
                <w:szCs w:val="28"/>
              </w:rPr>
              <w:t>010</w:t>
            </w:r>
          </w:p>
        </w:tc>
        <w:tc>
          <w:tcPr>
            <w:tcW w:w="1748" w:type="pct"/>
            <w:tcBorders>
              <w:top w:val="single" w:sz="4" w:space="0" w:color="auto"/>
              <w:left w:val="single" w:sz="4" w:space="0" w:color="auto"/>
              <w:bottom w:val="single" w:sz="4" w:space="0" w:color="auto"/>
              <w:right w:val="single" w:sz="4" w:space="0" w:color="auto"/>
            </w:tcBorders>
            <w:vAlign w:val="bottom"/>
            <w:hideMark/>
          </w:tcPr>
          <w:p w14:paraId="74AC117B" w14:textId="77777777" w:rsidR="008C0CAB" w:rsidRPr="00ED195D" w:rsidRDefault="008C0CAB" w:rsidP="00925051">
            <w:pPr>
              <w:spacing w:line="360" w:lineRule="auto"/>
              <w:jc w:val="center"/>
              <w:rPr>
                <w:szCs w:val="28"/>
              </w:rPr>
            </w:pPr>
            <w:r w:rsidRPr="00ED195D">
              <w:rPr>
                <w:szCs w:val="28"/>
              </w:rPr>
              <w:t>Ряд. 120/1000</w:t>
            </w:r>
          </w:p>
        </w:tc>
      </w:tr>
      <w:tr w:rsidR="008C0CAB" w:rsidRPr="00ED195D" w14:paraId="247DCFE7"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7127158F" w14:textId="77777777" w:rsidR="008C0CAB" w:rsidRPr="00ED195D" w:rsidRDefault="008C0CAB" w:rsidP="00925051">
            <w:pPr>
              <w:spacing w:line="360" w:lineRule="auto"/>
              <w:rPr>
                <w:szCs w:val="28"/>
              </w:rPr>
            </w:pPr>
            <w:r w:rsidRPr="00ED195D">
              <w:rPr>
                <w:szCs w:val="28"/>
              </w:rPr>
              <w:t>знос </w:t>
            </w:r>
          </w:p>
        </w:tc>
        <w:tc>
          <w:tcPr>
            <w:tcW w:w="380" w:type="pct"/>
            <w:tcBorders>
              <w:top w:val="single" w:sz="4" w:space="0" w:color="auto"/>
              <w:left w:val="single" w:sz="4" w:space="0" w:color="auto"/>
              <w:bottom w:val="single" w:sz="4" w:space="0" w:color="auto"/>
              <w:right w:val="single" w:sz="4" w:space="0" w:color="auto"/>
            </w:tcBorders>
            <w:vAlign w:val="bottom"/>
            <w:hideMark/>
          </w:tcPr>
          <w:p w14:paraId="037300FE" w14:textId="77777777" w:rsidR="008C0CAB" w:rsidRPr="00ED195D" w:rsidRDefault="008C0CAB" w:rsidP="00925051">
            <w:pPr>
              <w:spacing w:line="360" w:lineRule="auto"/>
              <w:jc w:val="center"/>
              <w:rPr>
                <w:szCs w:val="28"/>
              </w:rPr>
            </w:pPr>
            <w:bookmarkStart w:id="62" w:name="214"/>
            <w:bookmarkEnd w:id="62"/>
            <w:r w:rsidRPr="00ED195D">
              <w:rPr>
                <w:szCs w:val="28"/>
              </w:rPr>
              <w:t>011</w:t>
            </w:r>
          </w:p>
        </w:tc>
        <w:tc>
          <w:tcPr>
            <w:tcW w:w="1748" w:type="pct"/>
            <w:tcBorders>
              <w:top w:val="single" w:sz="4" w:space="0" w:color="auto"/>
              <w:left w:val="single" w:sz="4" w:space="0" w:color="auto"/>
              <w:bottom w:val="single" w:sz="4" w:space="0" w:color="auto"/>
              <w:right w:val="single" w:sz="4" w:space="0" w:color="auto"/>
            </w:tcBorders>
            <w:vAlign w:val="bottom"/>
            <w:hideMark/>
          </w:tcPr>
          <w:p w14:paraId="6DF9D56E" w14:textId="77777777" w:rsidR="008C0CAB" w:rsidRPr="00ED195D" w:rsidRDefault="008C0CAB" w:rsidP="00925051">
            <w:pPr>
              <w:spacing w:line="360" w:lineRule="auto"/>
              <w:jc w:val="center"/>
              <w:rPr>
                <w:szCs w:val="28"/>
              </w:rPr>
            </w:pPr>
            <w:r w:rsidRPr="00ED195D">
              <w:rPr>
                <w:szCs w:val="28"/>
              </w:rPr>
              <w:t>Ряд. 121/1000</w:t>
            </w:r>
          </w:p>
        </w:tc>
      </w:tr>
      <w:tr w:rsidR="008C0CAB" w:rsidRPr="00ED195D" w14:paraId="2359F08A"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445BD5B6" w14:textId="77777777" w:rsidR="008C0CAB" w:rsidRPr="00ED195D" w:rsidRDefault="008C0CAB" w:rsidP="00925051">
            <w:pPr>
              <w:spacing w:line="360" w:lineRule="auto"/>
              <w:rPr>
                <w:szCs w:val="28"/>
              </w:rPr>
            </w:pPr>
            <w:r w:rsidRPr="00ED195D">
              <w:rPr>
                <w:szCs w:val="28"/>
              </w:rPr>
              <w:t>первісна вартість </w:t>
            </w:r>
          </w:p>
        </w:tc>
        <w:tc>
          <w:tcPr>
            <w:tcW w:w="380" w:type="pct"/>
            <w:tcBorders>
              <w:top w:val="single" w:sz="4" w:space="0" w:color="auto"/>
              <w:left w:val="single" w:sz="4" w:space="0" w:color="auto"/>
              <w:bottom w:val="single" w:sz="4" w:space="0" w:color="auto"/>
              <w:right w:val="single" w:sz="4" w:space="0" w:color="auto"/>
            </w:tcBorders>
            <w:vAlign w:val="bottom"/>
            <w:hideMark/>
          </w:tcPr>
          <w:p w14:paraId="122288FA" w14:textId="77777777" w:rsidR="008C0CAB" w:rsidRPr="00ED195D" w:rsidRDefault="008C0CAB" w:rsidP="00925051">
            <w:pPr>
              <w:spacing w:line="360" w:lineRule="auto"/>
              <w:jc w:val="center"/>
              <w:rPr>
                <w:szCs w:val="28"/>
              </w:rPr>
            </w:pPr>
            <w:bookmarkStart w:id="63" w:name="216"/>
            <w:bookmarkEnd w:id="63"/>
            <w:r w:rsidRPr="00ED195D">
              <w:rPr>
                <w:szCs w:val="28"/>
              </w:rPr>
              <w:t>012</w:t>
            </w:r>
          </w:p>
        </w:tc>
        <w:tc>
          <w:tcPr>
            <w:tcW w:w="1748" w:type="pct"/>
            <w:tcBorders>
              <w:top w:val="single" w:sz="4" w:space="0" w:color="auto"/>
              <w:left w:val="single" w:sz="4" w:space="0" w:color="auto"/>
              <w:bottom w:val="single" w:sz="4" w:space="0" w:color="auto"/>
              <w:right w:val="single" w:sz="4" w:space="0" w:color="auto"/>
            </w:tcBorders>
            <w:vAlign w:val="bottom"/>
            <w:hideMark/>
          </w:tcPr>
          <w:p w14:paraId="51ED9AD6" w14:textId="77777777" w:rsidR="008C0CAB" w:rsidRPr="00ED195D" w:rsidRDefault="008C0CAB" w:rsidP="00925051">
            <w:pPr>
              <w:spacing w:line="360" w:lineRule="auto"/>
              <w:jc w:val="center"/>
              <w:rPr>
                <w:szCs w:val="28"/>
              </w:rPr>
            </w:pPr>
            <w:r w:rsidRPr="00ED195D">
              <w:rPr>
                <w:szCs w:val="28"/>
              </w:rPr>
              <w:t>Ряд. 122/1000</w:t>
            </w:r>
          </w:p>
        </w:tc>
      </w:tr>
      <w:tr w:rsidR="008C0CAB" w:rsidRPr="00ED195D" w14:paraId="26EE00B3"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4C6DAE15" w14:textId="77777777" w:rsidR="008C0CAB" w:rsidRPr="00ED195D" w:rsidRDefault="008C0CAB" w:rsidP="00925051">
            <w:pPr>
              <w:spacing w:line="360" w:lineRule="auto"/>
              <w:rPr>
                <w:szCs w:val="28"/>
              </w:rPr>
            </w:pPr>
            <w:r w:rsidRPr="00ED195D">
              <w:rPr>
                <w:szCs w:val="28"/>
              </w:rPr>
              <w:t>Запаси </w:t>
            </w:r>
          </w:p>
        </w:tc>
        <w:tc>
          <w:tcPr>
            <w:tcW w:w="380" w:type="pct"/>
            <w:tcBorders>
              <w:top w:val="single" w:sz="4" w:space="0" w:color="auto"/>
              <w:left w:val="single" w:sz="4" w:space="0" w:color="auto"/>
              <w:bottom w:val="single" w:sz="4" w:space="0" w:color="auto"/>
              <w:right w:val="single" w:sz="4" w:space="0" w:color="auto"/>
            </w:tcBorders>
            <w:vAlign w:val="bottom"/>
            <w:hideMark/>
          </w:tcPr>
          <w:p w14:paraId="26BC2E34" w14:textId="77777777" w:rsidR="008C0CAB" w:rsidRPr="00ED195D" w:rsidRDefault="008C0CAB" w:rsidP="00925051">
            <w:pPr>
              <w:spacing w:line="360" w:lineRule="auto"/>
              <w:jc w:val="center"/>
              <w:rPr>
                <w:szCs w:val="28"/>
              </w:rPr>
            </w:pPr>
            <w:bookmarkStart w:id="64" w:name="226"/>
            <w:bookmarkEnd w:id="64"/>
            <w:r w:rsidRPr="00ED195D">
              <w:rPr>
                <w:szCs w:val="28"/>
              </w:rPr>
              <w:t>040</w:t>
            </w:r>
          </w:p>
        </w:tc>
        <w:tc>
          <w:tcPr>
            <w:tcW w:w="1748" w:type="pct"/>
            <w:tcBorders>
              <w:top w:val="single" w:sz="4" w:space="0" w:color="auto"/>
              <w:left w:val="single" w:sz="4" w:space="0" w:color="auto"/>
              <w:bottom w:val="single" w:sz="4" w:space="0" w:color="auto"/>
              <w:right w:val="single" w:sz="4" w:space="0" w:color="auto"/>
            </w:tcBorders>
            <w:vAlign w:val="bottom"/>
            <w:hideMark/>
          </w:tcPr>
          <w:p w14:paraId="1C453AD0" w14:textId="77777777" w:rsidR="008C0CAB" w:rsidRPr="00ED195D" w:rsidRDefault="008C0CAB" w:rsidP="00925051">
            <w:pPr>
              <w:spacing w:line="360" w:lineRule="auto"/>
              <w:jc w:val="center"/>
              <w:rPr>
                <w:szCs w:val="28"/>
              </w:rPr>
            </w:pPr>
            <w:r w:rsidRPr="00ED195D">
              <w:rPr>
                <w:szCs w:val="28"/>
              </w:rPr>
              <w:t>Ряд. 150/1000</w:t>
            </w:r>
          </w:p>
        </w:tc>
      </w:tr>
      <w:tr w:rsidR="008C0CAB" w:rsidRPr="00ED195D" w14:paraId="2420F1FC"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139DA347" w14:textId="77777777" w:rsidR="008C0CAB" w:rsidRPr="00ED195D" w:rsidRDefault="008C0CAB" w:rsidP="00925051">
            <w:pPr>
              <w:spacing w:line="360" w:lineRule="auto"/>
              <w:rPr>
                <w:szCs w:val="28"/>
              </w:rPr>
            </w:pPr>
            <w:r w:rsidRPr="00ED195D">
              <w:rPr>
                <w:szCs w:val="28"/>
              </w:rPr>
              <w:t>Малоцінні та швидкозношувані предмети </w:t>
            </w:r>
          </w:p>
        </w:tc>
        <w:tc>
          <w:tcPr>
            <w:tcW w:w="380" w:type="pct"/>
            <w:tcBorders>
              <w:top w:val="single" w:sz="4" w:space="0" w:color="auto"/>
              <w:left w:val="single" w:sz="4" w:space="0" w:color="auto"/>
              <w:bottom w:val="single" w:sz="4" w:space="0" w:color="auto"/>
              <w:right w:val="single" w:sz="4" w:space="0" w:color="auto"/>
            </w:tcBorders>
            <w:vAlign w:val="bottom"/>
            <w:hideMark/>
          </w:tcPr>
          <w:p w14:paraId="218DA2E0" w14:textId="77777777" w:rsidR="008C0CAB" w:rsidRPr="00ED195D" w:rsidRDefault="008C0CAB" w:rsidP="00925051">
            <w:pPr>
              <w:spacing w:line="360" w:lineRule="auto"/>
              <w:jc w:val="center"/>
              <w:rPr>
                <w:szCs w:val="28"/>
              </w:rPr>
            </w:pPr>
            <w:bookmarkStart w:id="65" w:name="228"/>
            <w:bookmarkEnd w:id="65"/>
            <w:r w:rsidRPr="00ED195D">
              <w:rPr>
                <w:szCs w:val="28"/>
              </w:rPr>
              <w:t>050</w:t>
            </w:r>
          </w:p>
        </w:tc>
        <w:tc>
          <w:tcPr>
            <w:tcW w:w="1748" w:type="pct"/>
            <w:tcBorders>
              <w:top w:val="single" w:sz="4" w:space="0" w:color="auto"/>
              <w:left w:val="single" w:sz="4" w:space="0" w:color="auto"/>
              <w:bottom w:val="single" w:sz="4" w:space="0" w:color="auto"/>
              <w:right w:val="single" w:sz="4" w:space="0" w:color="auto"/>
            </w:tcBorders>
            <w:vAlign w:val="bottom"/>
            <w:hideMark/>
          </w:tcPr>
          <w:p w14:paraId="51AE3B2C" w14:textId="77777777" w:rsidR="008C0CAB" w:rsidRPr="00ED195D" w:rsidRDefault="008C0CAB" w:rsidP="00925051">
            <w:pPr>
              <w:spacing w:line="360" w:lineRule="auto"/>
              <w:jc w:val="center"/>
              <w:rPr>
                <w:szCs w:val="28"/>
              </w:rPr>
            </w:pPr>
            <w:r w:rsidRPr="00ED195D">
              <w:rPr>
                <w:szCs w:val="28"/>
              </w:rPr>
              <w:t>Ряд. 160/1000</w:t>
            </w:r>
          </w:p>
        </w:tc>
      </w:tr>
      <w:tr w:rsidR="008C0CAB" w:rsidRPr="00ED195D" w14:paraId="1361678A"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1EF012B6" w14:textId="77777777" w:rsidR="008C0CAB" w:rsidRPr="00ED195D" w:rsidRDefault="008C0CAB" w:rsidP="00925051">
            <w:pPr>
              <w:spacing w:line="360" w:lineRule="auto"/>
              <w:rPr>
                <w:szCs w:val="28"/>
              </w:rPr>
            </w:pPr>
            <w:r w:rsidRPr="00ED195D">
              <w:rPr>
                <w:szCs w:val="28"/>
              </w:rPr>
              <w:t>Інші нефінансові активи </w:t>
            </w:r>
          </w:p>
        </w:tc>
        <w:tc>
          <w:tcPr>
            <w:tcW w:w="380" w:type="pct"/>
            <w:tcBorders>
              <w:top w:val="single" w:sz="4" w:space="0" w:color="auto"/>
              <w:left w:val="single" w:sz="4" w:space="0" w:color="auto"/>
              <w:bottom w:val="single" w:sz="4" w:space="0" w:color="auto"/>
              <w:right w:val="single" w:sz="4" w:space="0" w:color="auto"/>
            </w:tcBorders>
            <w:vAlign w:val="bottom"/>
            <w:hideMark/>
          </w:tcPr>
          <w:p w14:paraId="7B0A9280" w14:textId="77777777" w:rsidR="008C0CAB" w:rsidRPr="00ED195D" w:rsidRDefault="008C0CAB" w:rsidP="00925051">
            <w:pPr>
              <w:spacing w:line="360" w:lineRule="auto"/>
              <w:jc w:val="center"/>
              <w:rPr>
                <w:szCs w:val="28"/>
              </w:rPr>
            </w:pPr>
            <w:bookmarkStart w:id="66" w:name="234"/>
            <w:bookmarkEnd w:id="66"/>
            <w:r w:rsidRPr="00ED195D">
              <w:rPr>
                <w:szCs w:val="28"/>
              </w:rPr>
              <w:t>080</w:t>
            </w:r>
          </w:p>
        </w:tc>
        <w:tc>
          <w:tcPr>
            <w:tcW w:w="1748" w:type="pct"/>
            <w:tcBorders>
              <w:top w:val="single" w:sz="4" w:space="0" w:color="auto"/>
              <w:left w:val="single" w:sz="4" w:space="0" w:color="auto"/>
              <w:bottom w:val="single" w:sz="4" w:space="0" w:color="auto"/>
              <w:right w:val="single" w:sz="4" w:space="0" w:color="auto"/>
            </w:tcBorders>
            <w:vAlign w:val="bottom"/>
            <w:hideMark/>
          </w:tcPr>
          <w:p w14:paraId="5FA33627" w14:textId="77777777" w:rsidR="008C0CAB" w:rsidRPr="00ED195D" w:rsidRDefault="008C0CAB" w:rsidP="00925051">
            <w:pPr>
              <w:spacing w:line="360" w:lineRule="auto"/>
              <w:jc w:val="center"/>
              <w:rPr>
                <w:szCs w:val="28"/>
              </w:rPr>
            </w:pPr>
            <w:r w:rsidRPr="00ED195D">
              <w:rPr>
                <w:szCs w:val="28"/>
              </w:rPr>
              <w:t>Ряд. 130/1000</w:t>
            </w:r>
          </w:p>
        </w:tc>
      </w:tr>
      <w:tr w:rsidR="008C0CAB" w:rsidRPr="00ED195D" w14:paraId="6C7F9831"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1ACDC5CB" w14:textId="77777777" w:rsidR="008C0CAB" w:rsidRPr="00ED195D" w:rsidRDefault="008C0CAB" w:rsidP="00925051">
            <w:pPr>
              <w:spacing w:line="360" w:lineRule="auto"/>
              <w:rPr>
                <w:szCs w:val="28"/>
              </w:rPr>
            </w:pPr>
            <w:r w:rsidRPr="00ED195D">
              <w:rPr>
                <w:bCs/>
                <w:szCs w:val="28"/>
              </w:rPr>
              <w:t>Усього за розділом I</w:t>
            </w:r>
            <w:r w:rsidRPr="00ED195D">
              <w:rPr>
                <w:szCs w:val="28"/>
              </w:rPr>
              <w:t> </w:t>
            </w:r>
          </w:p>
        </w:tc>
        <w:tc>
          <w:tcPr>
            <w:tcW w:w="380" w:type="pct"/>
            <w:tcBorders>
              <w:top w:val="single" w:sz="4" w:space="0" w:color="auto"/>
              <w:left w:val="single" w:sz="4" w:space="0" w:color="auto"/>
              <w:bottom w:val="single" w:sz="4" w:space="0" w:color="auto"/>
              <w:right w:val="single" w:sz="4" w:space="0" w:color="auto"/>
            </w:tcBorders>
            <w:vAlign w:val="bottom"/>
            <w:hideMark/>
          </w:tcPr>
          <w:p w14:paraId="6329BA1C" w14:textId="77777777" w:rsidR="008C0CAB" w:rsidRPr="00ED195D" w:rsidRDefault="008C0CAB" w:rsidP="00925051">
            <w:pPr>
              <w:spacing w:line="360" w:lineRule="auto"/>
              <w:jc w:val="center"/>
              <w:rPr>
                <w:szCs w:val="28"/>
              </w:rPr>
            </w:pPr>
            <w:bookmarkStart w:id="67" w:name="237"/>
            <w:bookmarkEnd w:id="67"/>
            <w:r w:rsidRPr="00ED195D">
              <w:rPr>
                <w:bCs/>
                <w:szCs w:val="28"/>
              </w:rPr>
              <w:t>100</w:t>
            </w:r>
          </w:p>
        </w:tc>
        <w:tc>
          <w:tcPr>
            <w:tcW w:w="1748" w:type="pct"/>
            <w:tcBorders>
              <w:top w:val="single" w:sz="4" w:space="0" w:color="auto"/>
              <w:left w:val="single" w:sz="4" w:space="0" w:color="auto"/>
              <w:bottom w:val="single" w:sz="4" w:space="0" w:color="auto"/>
              <w:right w:val="single" w:sz="4" w:space="0" w:color="auto"/>
            </w:tcBorders>
            <w:vAlign w:val="bottom"/>
            <w:hideMark/>
          </w:tcPr>
          <w:p w14:paraId="52D5BB4F" w14:textId="77777777" w:rsidR="008C0CAB" w:rsidRPr="00ED195D" w:rsidRDefault="008C0CAB" w:rsidP="00925051">
            <w:pPr>
              <w:spacing w:line="360" w:lineRule="auto"/>
              <w:jc w:val="center"/>
              <w:rPr>
                <w:color w:val="000000"/>
                <w:szCs w:val="28"/>
              </w:rPr>
            </w:pPr>
            <w:r w:rsidRPr="00ED195D">
              <w:rPr>
                <w:color w:val="000000"/>
                <w:szCs w:val="28"/>
              </w:rPr>
              <w:t>Ряд. 010+040+ 050+080</w:t>
            </w:r>
          </w:p>
        </w:tc>
      </w:tr>
      <w:tr w:rsidR="008C0CAB" w:rsidRPr="00ED195D" w14:paraId="2A668213"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75FE8F7A" w14:textId="77777777" w:rsidR="008C0CAB" w:rsidRPr="00ED195D" w:rsidRDefault="008C0CAB" w:rsidP="00925051">
            <w:pPr>
              <w:spacing w:line="360" w:lineRule="auto"/>
              <w:rPr>
                <w:szCs w:val="28"/>
              </w:rPr>
            </w:pPr>
            <w:r w:rsidRPr="00ED195D">
              <w:rPr>
                <w:szCs w:val="28"/>
              </w:rPr>
              <w:t>Дебіторська заборгованість за:</w:t>
            </w:r>
            <w:r w:rsidRPr="00ED195D">
              <w:rPr>
                <w:szCs w:val="28"/>
              </w:rPr>
              <w:br/>
              <w:t>розрахунками з бюджетом </w:t>
            </w:r>
          </w:p>
        </w:tc>
        <w:tc>
          <w:tcPr>
            <w:tcW w:w="380" w:type="pct"/>
            <w:tcBorders>
              <w:top w:val="single" w:sz="4" w:space="0" w:color="auto"/>
              <w:left w:val="single" w:sz="4" w:space="0" w:color="auto"/>
              <w:bottom w:val="single" w:sz="4" w:space="0" w:color="auto"/>
              <w:right w:val="single" w:sz="4" w:space="0" w:color="auto"/>
            </w:tcBorders>
            <w:vAlign w:val="bottom"/>
            <w:hideMark/>
          </w:tcPr>
          <w:p w14:paraId="41D328F1" w14:textId="77777777" w:rsidR="008C0CAB" w:rsidRPr="00ED195D" w:rsidRDefault="008C0CAB" w:rsidP="00925051">
            <w:pPr>
              <w:spacing w:line="360" w:lineRule="auto"/>
              <w:jc w:val="center"/>
              <w:rPr>
                <w:szCs w:val="28"/>
              </w:rPr>
            </w:pPr>
            <w:bookmarkStart w:id="68" w:name="240"/>
            <w:bookmarkEnd w:id="68"/>
            <w:r w:rsidRPr="00ED195D">
              <w:rPr>
                <w:szCs w:val="28"/>
              </w:rPr>
              <w:t>110</w:t>
            </w:r>
          </w:p>
        </w:tc>
        <w:tc>
          <w:tcPr>
            <w:tcW w:w="1748" w:type="pct"/>
            <w:tcBorders>
              <w:top w:val="single" w:sz="4" w:space="0" w:color="auto"/>
              <w:left w:val="single" w:sz="4" w:space="0" w:color="auto"/>
              <w:bottom w:val="single" w:sz="4" w:space="0" w:color="auto"/>
              <w:right w:val="single" w:sz="4" w:space="0" w:color="auto"/>
            </w:tcBorders>
            <w:vAlign w:val="bottom"/>
            <w:hideMark/>
          </w:tcPr>
          <w:p w14:paraId="5CD6757F" w14:textId="77777777" w:rsidR="008C0CAB" w:rsidRPr="00ED195D" w:rsidRDefault="008C0CAB" w:rsidP="00925051">
            <w:pPr>
              <w:spacing w:line="360" w:lineRule="auto"/>
              <w:jc w:val="center"/>
              <w:rPr>
                <w:szCs w:val="28"/>
              </w:rPr>
            </w:pPr>
            <w:r w:rsidRPr="00ED195D">
              <w:rPr>
                <w:szCs w:val="28"/>
              </w:rPr>
              <w:t>Ряд.(183+185)/1000</w:t>
            </w:r>
          </w:p>
        </w:tc>
      </w:tr>
      <w:tr w:rsidR="008C0CAB" w:rsidRPr="00ED195D" w14:paraId="7ABAD4EE"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3998CCD3" w14:textId="77777777" w:rsidR="008C0CAB" w:rsidRPr="00ED195D" w:rsidRDefault="008C0CAB" w:rsidP="00925051">
            <w:pPr>
              <w:spacing w:line="360" w:lineRule="auto"/>
              <w:rPr>
                <w:szCs w:val="28"/>
              </w:rPr>
            </w:pPr>
            <w:r w:rsidRPr="00ED195D">
              <w:rPr>
                <w:szCs w:val="28"/>
              </w:rPr>
              <w:t>інша</w:t>
            </w:r>
          </w:p>
        </w:tc>
        <w:tc>
          <w:tcPr>
            <w:tcW w:w="380" w:type="pct"/>
            <w:tcBorders>
              <w:top w:val="single" w:sz="4" w:space="0" w:color="auto"/>
              <w:left w:val="single" w:sz="4" w:space="0" w:color="auto"/>
              <w:bottom w:val="single" w:sz="4" w:space="0" w:color="auto"/>
              <w:right w:val="single" w:sz="4" w:space="0" w:color="auto"/>
            </w:tcBorders>
            <w:vAlign w:val="bottom"/>
            <w:hideMark/>
          </w:tcPr>
          <w:p w14:paraId="35F67DCA" w14:textId="77777777" w:rsidR="008C0CAB" w:rsidRPr="00ED195D" w:rsidRDefault="008C0CAB" w:rsidP="00925051">
            <w:pPr>
              <w:spacing w:line="360" w:lineRule="auto"/>
              <w:jc w:val="center"/>
              <w:rPr>
                <w:szCs w:val="28"/>
              </w:rPr>
            </w:pPr>
            <w:r w:rsidRPr="00ED195D">
              <w:rPr>
                <w:szCs w:val="28"/>
              </w:rPr>
              <w:t>170</w:t>
            </w:r>
          </w:p>
        </w:tc>
        <w:tc>
          <w:tcPr>
            <w:tcW w:w="1748" w:type="pct"/>
            <w:tcBorders>
              <w:top w:val="single" w:sz="4" w:space="0" w:color="auto"/>
              <w:left w:val="single" w:sz="4" w:space="0" w:color="auto"/>
              <w:bottom w:val="single" w:sz="4" w:space="0" w:color="auto"/>
              <w:right w:val="single" w:sz="4" w:space="0" w:color="auto"/>
            </w:tcBorders>
            <w:vAlign w:val="bottom"/>
            <w:hideMark/>
          </w:tcPr>
          <w:p w14:paraId="4C447EA1" w14:textId="77777777" w:rsidR="008C0CAB" w:rsidRPr="00ED195D" w:rsidRDefault="008C0CAB" w:rsidP="00925051">
            <w:pPr>
              <w:spacing w:line="360" w:lineRule="auto"/>
              <w:jc w:val="center"/>
              <w:rPr>
                <w:szCs w:val="28"/>
              </w:rPr>
            </w:pPr>
            <w:r w:rsidRPr="00ED195D">
              <w:rPr>
                <w:szCs w:val="28"/>
              </w:rPr>
              <w:t>Ряд.187/1000</w:t>
            </w:r>
          </w:p>
        </w:tc>
      </w:tr>
      <w:tr w:rsidR="008C0CAB" w:rsidRPr="00ED195D" w14:paraId="17BDC384"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6C87A49F" w14:textId="77777777" w:rsidR="008C0CAB" w:rsidRPr="00ED195D" w:rsidRDefault="008C0CAB" w:rsidP="00925051">
            <w:pPr>
              <w:spacing w:line="360" w:lineRule="auto"/>
              <w:rPr>
                <w:szCs w:val="28"/>
              </w:rPr>
            </w:pPr>
            <w:r w:rsidRPr="00ED195D">
              <w:rPr>
                <w:szCs w:val="28"/>
              </w:rPr>
              <w:t>Грошові кошти та їх еквіваленти бюджетних установ та державних цільових фондів в:</w:t>
            </w:r>
          </w:p>
        </w:tc>
        <w:tc>
          <w:tcPr>
            <w:tcW w:w="380" w:type="pct"/>
            <w:tcBorders>
              <w:top w:val="single" w:sz="4" w:space="0" w:color="auto"/>
              <w:left w:val="single" w:sz="4" w:space="0" w:color="auto"/>
              <w:bottom w:val="single" w:sz="4" w:space="0" w:color="auto"/>
              <w:right w:val="single" w:sz="4" w:space="0" w:color="auto"/>
            </w:tcBorders>
            <w:vAlign w:val="bottom"/>
          </w:tcPr>
          <w:p w14:paraId="2AC352D6" w14:textId="77777777" w:rsidR="008C0CAB" w:rsidRPr="00ED195D" w:rsidRDefault="008C0CAB" w:rsidP="00925051">
            <w:pPr>
              <w:spacing w:line="360" w:lineRule="auto"/>
              <w:jc w:val="center"/>
              <w:rPr>
                <w:szCs w:val="28"/>
              </w:rPr>
            </w:pPr>
          </w:p>
        </w:tc>
        <w:tc>
          <w:tcPr>
            <w:tcW w:w="1748" w:type="pct"/>
            <w:tcBorders>
              <w:top w:val="single" w:sz="4" w:space="0" w:color="auto"/>
              <w:left w:val="single" w:sz="4" w:space="0" w:color="auto"/>
              <w:bottom w:val="single" w:sz="4" w:space="0" w:color="auto"/>
              <w:right w:val="single" w:sz="4" w:space="0" w:color="auto"/>
            </w:tcBorders>
            <w:vAlign w:val="bottom"/>
          </w:tcPr>
          <w:p w14:paraId="224DA4F3" w14:textId="77777777" w:rsidR="008C0CAB" w:rsidRPr="00ED195D" w:rsidRDefault="008C0CAB" w:rsidP="00925051">
            <w:pPr>
              <w:spacing w:line="360" w:lineRule="auto"/>
              <w:jc w:val="center"/>
              <w:rPr>
                <w:szCs w:val="28"/>
              </w:rPr>
            </w:pPr>
          </w:p>
        </w:tc>
      </w:tr>
    </w:tbl>
    <w:p w14:paraId="3E166052" w14:textId="77777777" w:rsidR="008C0CAB" w:rsidRDefault="008C0CAB">
      <w:r>
        <w:br w:type="page"/>
      </w:r>
    </w:p>
    <w:p w14:paraId="7B7A1250" w14:textId="52B8C43E" w:rsidR="008C0CAB" w:rsidRPr="008C0CAB" w:rsidRDefault="008C0CAB" w:rsidP="008C0CAB">
      <w:pPr>
        <w:jc w:val="right"/>
        <w:rPr>
          <w:i/>
        </w:rPr>
      </w:pPr>
      <w:r w:rsidRPr="008C0CAB">
        <w:rPr>
          <w:i/>
        </w:rPr>
        <w:lastRenderedPageBreak/>
        <w:t>Продовження таблиці 3.4</w:t>
      </w: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3"/>
        <w:gridCol w:w="729"/>
        <w:gridCol w:w="3355"/>
      </w:tblGrid>
      <w:tr w:rsidR="008C0CAB" w:rsidRPr="00ED195D" w14:paraId="283E76B8"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66024C22" w14:textId="72F50D91" w:rsidR="008C0CAB" w:rsidRPr="00ED195D" w:rsidRDefault="008C0CAB" w:rsidP="00925051">
            <w:pPr>
              <w:spacing w:line="360" w:lineRule="auto"/>
              <w:rPr>
                <w:szCs w:val="28"/>
              </w:rPr>
            </w:pPr>
            <w:r w:rsidRPr="00ED195D">
              <w:rPr>
                <w:szCs w:val="28"/>
              </w:rPr>
              <w:t>      касі </w:t>
            </w:r>
          </w:p>
        </w:tc>
        <w:tc>
          <w:tcPr>
            <w:tcW w:w="380" w:type="pct"/>
            <w:tcBorders>
              <w:top w:val="single" w:sz="4" w:space="0" w:color="auto"/>
              <w:left w:val="single" w:sz="4" w:space="0" w:color="auto"/>
              <w:bottom w:val="single" w:sz="4" w:space="0" w:color="auto"/>
              <w:right w:val="single" w:sz="4" w:space="0" w:color="auto"/>
            </w:tcBorders>
            <w:vAlign w:val="bottom"/>
            <w:hideMark/>
          </w:tcPr>
          <w:p w14:paraId="012FA280" w14:textId="77777777" w:rsidR="008C0CAB" w:rsidRPr="00ED195D" w:rsidRDefault="008C0CAB" w:rsidP="00925051">
            <w:pPr>
              <w:spacing w:line="360" w:lineRule="auto"/>
              <w:jc w:val="center"/>
              <w:rPr>
                <w:szCs w:val="28"/>
              </w:rPr>
            </w:pPr>
            <w:bookmarkStart w:id="69" w:name="254"/>
            <w:bookmarkEnd w:id="69"/>
            <w:r w:rsidRPr="00ED195D">
              <w:rPr>
                <w:szCs w:val="28"/>
              </w:rPr>
              <w:t>180</w:t>
            </w:r>
          </w:p>
        </w:tc>
        <w:tc>
          <w:tcPr>
            <w:tcW w:w="1748" w:type="pct"/>
            <w:tcBorders>
              <w:top w:val="single" w:sz="4" w:space="0" w:color="auto"/>
              <w:left w:val="single" w:sz="4" w:space="0" w:color="auto"/>
              <w:bottom w:val="single" w:sz="4" w:space="0" w:color="auto"/>
              <w:right w:val="single" w:sz="4" w:space="0" w:color="auto"/>
            </w:tcBorders>
            <w:vAlign w:val="bottom"/>
          </w:tcPr>
          <w:p w14:paraId="1B79BC6E" w14:textId="77777777" w:rsidR="008C0CAB" w:rsidRPr="00ED195D" w:rsidRDefault="008C0CAB" w:rsidP="00925051">
            <w:pPr>
              <w:spacing w:line="360" w:lineRule="auto"/>
              <w:jc w:val="center"/>
              <w:rPr>
                <w:szCs w:val="28"/>
              </w:rPr>
            </w:pPr>
          </w:p>
        </w:tc>
      </w:tr>
      <w:tr w:rsidR="008C0CAB" w:rsidRPr="00ED195D" w14:paraId="5DAFABF2"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7F5D3D01" w14:textId="77777777" w:rsidR="008C0CAB" w:rsidRPr="00ED195D" w:rsidRDefault="008C0CAB" w:rsidP="00925051">
            <w:pPr>
              <w:spacing w:line="360" w:lineRule="auto"/>
              <w:rPr>
                <w:szCs w:val="28"/>
              </w:rPr>
            </w:pPr>
            <w:r w:rsidRPr="00ED195D">
              <w:rPr>
                <w:szCs w:val="28"/>
              </w:rPr>
              <w:t>      казначействі </w:t>
            </w:r>
          </w:p>
        </w:tc>
        <w:tc>
          <w:tcPr>
            <w:tcW w:w="380" w:type="pct"/>
            <w:tcBorders>
              <w:top w:val="single" w:sz="4" w:space="0" w:color="auto"/>
              <w:left w:val="single" w:sz="4" w:space="0" w:color="auto"/>
              <w:bottom w:val="single" w:sz="4" w:space="0" w:color="auto"/>
              <w:right w:val="single" w:sz="4" w:space="0" w:color="auto"/>
            </w:tcBorders>
            <w:vAlign w:val="bottom"/>
            <w:hideMark/>
          </w:tcPr>
          <w:p w14:paraId="36FA54D9" w14:textId="77777777" w:rsidR="008C0CAB" w:rsidRPr="00ED195D" w:rsidRDefault="008C0CAB" w:rsidP="00925051">
            <w:pPr>
              <w:spacing w:line="360" w:lineRule="auto"/>
              <w:jc w:val="center"/>
              <w:rPr>
                <w:szCs w:val="28"/>
              </w:rPr>
            </w:pPr>
            <w:bookmarkStart w:id="70" w:name="256"/>
            <w:bookmarkEnd w:id="70"/>
            <w:r w:rsidRPr="00ED195D">
              <w:rPr>
                <w:szCs w:val="28"/>
              </w:rPr>
              <w:t>190</w:t>
            </w:r>
          </w:p>
        </w:tc>
        <w:tc>
          <w:tcPr>
            <w:tcW w:w="1748" w:type="pct"/>
            <w:tcBorders>
              <w:top w:val="single" w:sz="4" w:space="0" w:color="auto"/>
              <w:left w:val="single" w:sz="4" w:space="0" w:color="auto"/>
              <w:bottom w:val="single" w:sz="4" w:space="0" w:color="auto"/>
              <w:right w:val="single" w:sz="4" w:space="0" w:color="auto"/>
            </w:tcBorders>
            <w:vAlign w:val="bottom"/>
            <w:hideMark/>
          </w:tcPr>
          <w:p w14:paraId="3C95E645" w14:textId="77777777" w:rsidR="008C0CAB" w:rsidRPr="00ED195D" w:rsidRDefault="008C0CAB" w:rsidP="00925051">
            <w:pPr>
              <w:spacing w:line="360" w:lineRule="auto"/>
              <w:jc w:val="center"/>
              <w:rPr>
                <w:szCs w:val="28"/>
              </w:rPr>
            </w:pPr>
            <w:r w:rsidRPr="00ED195D">
              <w:rPr>
                <w:szCs w:val="28"/>
              </w:rPr>
              <w:t>Ряд. (260+270)/1000</w:t>
            </w:r>
          </w:p>
        </w:tc>
      </w:tr>
      <w:tr w:rsidR="008C0CAB" w:rsidRPr="00ED195D" w14:paraId="56A9A9BF"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37645CAC" w14:textId="77777777" w:rsidR="008C0CAB" w:rsidRPr="00ED195D" w:rsidRDefault="008C0CAB" w:rsidP="00925051">
            <w:pPr>
              <w:spacing w:line="360" w:lineRule="auto"/>
              <w:rPr>
                <w:szCs w:val="28"/>
              </w:rPr>
            </w:pPr>
            <w:r w:rsidRPr="00ED195D">
              <w:rPr>
                <w:szCs w:val="28"/>
              </w:rPr>
              <w:t>      установах банків </w:t>
            </w:r>
          </w:p>
        </w:tc>
        <w:tc>
          <w:tcPr>
            <w:tcW w:w="380" w:type="pct"/>
            <w:tcBorders>
              <w:top w:val="single" w:sz="4" w:space="0" w:color="auto"/>
              <w:left w:val="single" w:sz="4" w:space="0" w:color="auto"/>
              <w:bottom w:val="single" w:sz="4" w:space="0" w:color="auto"/>
              <w:right w:val="single" w:sz="4" w:space="0" w:color="auto"/>
            </w:tcBorders>
            <w:vAlign w:val="bottom"/>
            <w:hideMark/>
          </w:tcPr>
          <w:p w14:paraId="204412B2" w14:textId="77777777" w:rsidR="008C0CAB" w:rsidRPr="00ED195D" w:rsidRDefault="008C0CAB" w:rsidP="00925051">
            <w:pPr>
              <w:spacing w:line="360" w:lineRule="auto"/>
              <w:jc w:val="center"/>
              <w:rPr>
                <w:szCs w:val="28"/>
              </w:rPr>
            </w:pPr>
            <w:bookmarkStart w:id="71" w:name="258"/>
            <w:bookmarkEnd w:id="71"/>
            <w:r w:rsidRPr="00ED195D">
              <w:rPr>
                <w:szCs w:val="28"/>
              </w:rPr>
              <w:t>200</w:t>
            </w:r>
          </w:p>
        </w:tc>
        <w:tc>
          <w:tcPr>
            <w:tcW w:w="1748" w:type="pct"/>
            <w:tcBorders>
              <w:top w:val="single" w:sz="4" w:space="0" w:color="auto"/>
              <w:left w:val="single" w:sz="4" w:space="0" w:color="auto"/>
              <w:bottom w:val="single" w:sz="4" w:space="0" w:color="auto"/>
              <w:right w:val="single" w:sz="4" w:space="0" w:color="auto"/>
            </w:tcBorders>
            <w:vAlign w:val="bottom"/>
          </w:tcPr>
          <w:p w14:paraId="6E8DF2D4" w14:textId="77777777" w:rsidR="008C0CAB" w:rsidRPr="00ED195D" w:rsidRDefault="008C0CAB" w:rsidP="00925051">
            <w:pPr>
              <w:spacing w:line="360" w:lineRule="auto"/>
              <w:jc w:val="center"/>
              <w:rPr>
                <w:szCs w:val="28"/>
              </w:rPr>
            </w:pPr>
          </w:p>
        </w:tc>
      </w:tr>
      <w:tr w:rsidR="008C0CAB" w:rsidRPr="00ED195D" w14:paraId="0C1719E4"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45E1F29B" w14:textId="77777777" w:rsidR="008C0CAB" w:rsidRPr="00ED195D" w:rsidRDefault="008C0CAB" w:rsidP="00925051">
            <w:pPr>
              <w:spacing w:line="360" w:lineRule="auto"/>
              <w:rPr>
                <w:szCs w:val="28"/>
              </w:rPr>
            </w:pPr>
            <w:r w:rsidRPr="00ED195D">
              <w:rPr>
                <w:szCs w:val="28"/>
              </w:rPr>
              <w:t>Інші фінансові активи </w:t>
            </w:r>
          </w:p>
        </w:tc>
        <w:tc>
          <w:tcPr>
            <w:tcW w:w="380" w:type="pct"/>
            <w:tcBorders>
              <w:top w:val="single" w:sz="4" w:space="0" w:color="auto"/>
              <w:left w:val="single" w:sz="4" w:space="0" w:color="auto"/>
              <w:bottom w:val="single" w:sz="4" w:space="0" w:color="auto"/>
              <w:right w:val="single" w:sz="4" w:space="0" w:color="auto"/>
            </w:tcBorders>
            <w:vAlign w:val="bottom"/>
            <w:hideMark/>
          </w:tcPr>
          <w:p w14:paraId="08250592" w14:textId="77777777" w:rsidR="008C0CAB" w:rsidRPr="00ED195D" w:rsidRDefault="008C0CAB" w:rsidP="00925051">
            <w:pPr>
              <w:spacing w:line="360" w:lineRule="auto"/>
              <w:jc w:val="center"/>
              <w:rPr>
                <w:szCs w:val="28"/>
              </w:rPr>
            </w:pPr>
            <w:bookmarkStart w:id="72" w:name="266"/>
            <w:bookmarkEnd w:id="72"/>
            <w:r w:rsidRPr="00ED195D">
              <w:rPr>
                <w:szCs w:val="28"/>
              </w:rPr>
              <w:t>240</w:t>
            </w:r>
          </w:p>
        </w:tc>
        <w:tc>
          <w:tcPr>
            <w:tcW w:w="1748" w:type="pct"/>
            <w:tcBorders>
              <w:top w:val="single" w:sz="4" w:space="0" w:color="auto"/>
              <w:left w:val="single" w:sz="4" w:space="0" w:color="auto"/>
              <w:bottom w:val="single" w:sz="4" w:space="0" w:color="auto"/>
              <w:right w:val="single" w:sz="4" w:space="0" w:color="auto"/>
            </w:tcBorders>
            <w:vAlign w:val="bottom"/>
            <w:hideMark/>
          </w:tcPr>
          <w:p w14:paraId="0F535CAD" w14:textId="77777777" w:rsidR="008C0CAB" w:rsidRPr="00ED195D" w:rsidRDefault="008C0CAB" w:rsidP="00925051">
            <w:pPr>
              <w:spacing w:line="360" w:lineRule="auto"/>
              <w:jc w:val="center"/>
              <w:rPr>
                <w:szCs w:val="28"/>
              </w:rPr>
            </w:pPr>
            <w:r w:rsidRPr="00ED195D">
              <w:rPr>
                <w:szCs w:val="28"/>
              </w:rPr>
              <w:t>Ряд. 220/1000</w:t>
            </w:r>
          </w:p>
        </w:tc>
      </w:tr>
      <w:tr w:rsidR="008C0CAB" w:rsidRPr="00ED195D" w14:paraId="70B8C8FD"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6D48E66A" w14:textId="77777777" w:rsidR="008C0CAB" w:rsidRPr="00ED195D" w:rsidRDefault="008C0CAB" w:rsidP="00925051">
            <w:pPr>
              <w:spacing w:line="360" w:lineRule="auto"/>
              <w:rPr>
                <w:szCs w:val="28"/>
              </w:rPr>
            </w:pPr>
            <w:r w:rsidRPr="00ED195D">
              <w:rPr>
                <w:bCs/>
                <w:szCs w:val="28"/>
              </w:rPr>
              <w:t>Усього за розділом II</w:t>
            </w:r>
            <w:r w:rsidRPr="00ED195D">
              <w:rPr>
                <w:szCs w:val="28"/>
              </w:rPr>
              <w:t> </w:t>
            </w:r>
          </w:p>
        </w:tc>
        <w:tc>
          <w:tcPr>
            <w:tcW w:w="380" w:type="pct"/>
            <w:tcBorders>
              <w:top w:val="single" w:sz="4" w:space="0" w:color="auto"/>
              <w:left w:val="single" w:sz="4" w:space="0" w:color="auto"/>
              <w:bottom w:val="single" w:sz="4" w:space="0" w:color="auto"/>
              <w:right w:val="single" w:sz="4" w:space="0" w:color="auto"/>
            </w:tcBorders>
            <w:vAlign w:val="bottom"/>
            <w:hideMark/>
          </w:tcPr>
          <w:p w14:paraId="20BC5F41" w14:textId="77777777" w:rsidR="008C0CAB" w:rsidRPr="00ED195D" w:rsidRDefault="008C0CAB" w:rsidP="00925051">
            <w:pPr>
              <w:spacing w:line="360" w:lineRule="auto"/>
              <w:jc w:val="center"/>
              <w:rPr>
                <w:szCs w:val="28"/>
              </w:rPr>
            </w:pPr>
            <w:bookmarkStart w:id="73" w:name="268"/>
            <w:bookmarkEnd w:id="73"/>
            <w:r w:rsidRPr="00ED195D">
              <w:rPr>
                <w:bCs/>
                <w:szCs w:val="28"/>
              </w:rPr>
              <w:t>250</w:t>
            </w:r>
          </w:p>
        </w:tc>
        <w:tc>
          <w:tcPr>
            <w:tcW w:w="1748" w:type="pct"/>
            <w:tcBorders>
              <w:top w:val="single" w:sz="4" w:space="0" w:color="auto"/>
              <w:left w:val="single" w:sz="4" w:space="0" w:color="auto"/>
              <w:bottom w:val="single" w:sz="4" w:space="0" w:color="auto"/>
              <w:right w:val="single" w:sz="4" w:space="0" w:color="auto"/>
            </w:tcBorders>
            <w:vAlign w:val="bottom"/>
            <w:hideMark/>
          </w:tcPr>
          <w:p w14:paraId="759F0612" w14:textId="77777777" w:rsidR="008C0CAB" w:rsidRPr="00ED195D" w:rsidRDefault="008C0CAB" w:rsidP="00925051">
            <w:pPr>
              <w:spacing w:line="360" w:lineRule="auto"/>
              <w:jc w:val="center"/>
              <w:rPr>
                <w:color w:val="000000"/>
                <w:szCs w:val="28"/>
              </w:rPr>
            </w:pPr>
            <w:r w:rsidRPr="00ED195D">
              <w:rPr>
                <w:color w:val="000000"/>
                <w:szCs w:val="28"/>
              </w:rPr>
              <w:t>Ряд. 110+170+190</w:t>
            </w:r>
          </w:p>
        </w:tc>
      </w:tr>
      <w:tr w:rsidR="008C0CAB" w:rsidRPr="00ED195D" w14:paraId="10277603"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7C0373D7" w14:textId="77777777" w:rsidR="008C0CAB" w:rsidRPr="00ED195D" w:rsidRDefault="008C0CAB" w:rsidP="00925051">
            <w:pPr>
              <w:rPr>
                <w:szCs w:val="28"/>
              </w:rPr>
            </w:pPr>
            <w:r w:rsidRPr="00ED195D">
              <w:rPr>
                <w:bCs/>
                <w:szCs w:val="28"/>
              </w:rPr>
              <w:t>III. ВИТРАТИ МАЙБУТНІХ ПЕРІОДІВ</w:t>
            </w:r>
            <w:r w:rsidRPr="00ED195D">
              <w:rPr>
                <w:szCs w:val="28"/>
              </w:rPr>
              <w:t> </w:t>
            </w:r>
          </w:p>
        </w:tc>
        <w:tc>
          <w:tcPr>
            <w:tcW w:w="380" w:type="pct"/>
            <w:tcBorders>
              <w:top w:val="single" w:sz="4" w:space="0" w:color="auto"/>
              <w:left w:val="single" w:sz="4" w:space="0" w:color="auto"/>
              <w:bottom w:val="single" w:sz="4" w:space="0" w:color="auto"/>
              <w:right w:val="single" w:sz="4" w:space="0" w:color="auto"/>
            </w:tcBorders>
            <w:hideMark/>
          </w:tcPr>
          <w:p w14:paraId="2B7FE888" w14:textId="77777777" w:rsidR="008C0CAB" w:rsidRPr="00ED195D" w:rsidRDefault="008C0CAB" w:rsidP="00925051">
            <w:pPr>
              <w:jc w:val="center"/>
              <w:rPr>
                <w:szCs w:val="28"/>
              </w:rPr>
            </w:pPr>
            <w:bookmarkStart w:id="74" w:name="270"/>
            <w:bookmarkEnd w:id="74"/>
            <w:r w:rsidRPr="00ED195D">
              <w:rPr>
                <w:bCs/>
                <w:szCs w:val="28"/>
              </w:rPr>
              <w:t>260</w:t>
            </w:r>
            <w:r w:rsidRPr="00ED195D">
              <w:rPr>
                <w:szCs w:val="28"/>
              </w:rPr>
              <w:t> </w:t>
            </w:r>
          </w:p>
        </w:tc>
        <w:tc>
          <w:tcPr>
            <w:tcW w:w="1748" w:type="pct"/>
            <w:tcBorders>
              <w:top w:val="single" w:sz="4" w:space="0" w:color="auto"/>
              <w:left w:val="single" w:sz="4" w:space="0" w:color="auto"/>
              <w:bottom w:val="single" w:sz="4" w:space="0" w:color="auto"/>
              <w:right w:val="single" w:sz="4" w:space="0" w:color="auto"/>
            </w:tcBorders>
            <w:vAlign w:val="bottom"/>
          </w:tcPr>
          <w:p w14:paraId="650872C2" w14:textId="77777777" w:rsidR="008C0CAB" w:rsidRPr="00ED195D" w:rsidRDefault="008C0CAB" w:rsidP="00925051">
            <w:pPr>
              <w:spacing w:line="360" w:lineRule="auto"/>
              <w:jc w:val="center"/>
              <w:rPr>
                <w:color w:val="000000"/>
                <w:szCs w:val="28"/>
              </w:rPr>
            </w:pPr>
          </w:p>
        </w:tc>
      </w:tr>
      <w:tr w:rsidR="008C0CAB" w:rsidRPr="00ED195D" w14:paraId="22903AEA"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54E71C64" w14:textId="77777777" w:rsidR="008C0CAB" w:rsidRPr="00ED195D" w:rsidRDefault="008C0CAB" w:rsidP="00925051">
            <w:pPr>
              <w:spacing w:line="360" w:lineRule="auto"/>
              <w:rPr>
                <w:szCs w:val="28"/>
              </w:rPr>
            </w:pPr>
            <w:r w:rsidRPr="00ED195D">
              <w:rPr>
                <w:bCs/>
                <w:szCs w:val="28"/>
              </w:rPr>
              <w:t>БАЛАНС</w:t>
            </w:r>
            <w:r w:rsidRPr="00ED195D">
              <w:rPr>
                <w:szCs w:val="28"/>
              </w:rPr>
              <w:t> </w:t>
            </w:r>
          </w:p>
        </w:tc>
        <w:tc>
          <w:tcPr>
            <w:tcW w:w="380" w:type="pct"/>
            <w:tcBorders>
              <w:top w:val="single" w:sz="4" w:space="0" w:color="auto"/>
              <w:left w:val="single" w:sz="4" w:space="0" w:color="auto"/>
              <w:bottom w:val="single" w:sz="4" w:space="0" w:color="auto"/>
              <w:right w:val="single" w:sz="4" w:space="0" w:color="auto"/>
            </w:tcBorders>
            <w:vAlign w:val="bottom"/>
            <w:hideMark/>
          </w:tcPr>
          <w:p w14:paraId="41391739" w14:textId="77777777" w:rsidR="008C0CAB" w:rsidRPr="00ED195D" w:rsidRDefault="008C0CAB" w:rsidP="00925051">
            <w:pPr>
              <w:spacing w:line="360" w:lineRule="auto"/>
              <w:jc w:val="center"/>
              <w:rPr>
                <w:szCs w:val="28"/>
              </w:rPr>
            </w:pPr>
            <w:bookmarkStart w:id="75" w:name="272"/>
            <w:bookmarkEnd w:id="75"/>
            <w:r w:rsidRPr="00ED195D">
              <w:rPr>
                <w:bCs/>
                <w:szCs w:val="28"/>
              </w:rPr>
              <w:t>270</w:t>
            </w:r>
          </w:p>
        </w:tc>
        <w:tc>
          <w:tcPr>
            <w:tcW w:w="1748" w:type="pct"/>
            <w:tcBorders>
              <w:top w:val="single" w:sz="4" w:space="0" w:color="auto"/>
              <w:left w:val="single" w:sz="4" w:space="0" w:color="auto"/>
              <w:bottom w:val="single" w:sz="4" w:space="0" w:color="auto"/>
              <w:right w:val="single" w:sz="4" w:space="0" w:color="auto"/>
            </w:tcBorders>
            <w:vAlign w:val="bottom"/>
            <w:hideMark/>
          </w:tcPr>
          <w:p w14:paraId="463CB8F4" w14:textId="77777777" w:rsidR="008C0CAB" w:rsidRPr="00ED195D" w:rsidRDefault="008C0CAB" w:rsidP="00925051">
            <w:pPr>
              <w:spacing w:line="360" w:lineRule="auto"/>
              <w:jc w:val="center"/>
              <w:rPr>
                <w:color w:val="000000"/>
                <w:szCs w:val="28"/>
              </w:rPr>
            </w:pPr>
            <w:r w:rsidRPr="00ED195D">
              <w:rPr>
                <w:color w:val="000000"/>
                <w:szCs w:val="28"/>
              </w:rPr>
              <w:t>Ряд. 100+250+260</w:t>
            </w:r>
          </w:p>
        </w:tc>
      </w:tr>
      <w:tr w:rsidR="008C0CAB" w:rsidRPr="00ED195D" w14:paraId="5A4519EC"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1230E76C" w14:textId="77777777" w:rsidR="008C0CAB" w:rsidRPr="00ED195D" w:rsidRDefault="008C0CAB" w:rsidP="00925051">
            <w:pPr>
              <w:spacing w:line="360" w:lineRule="auto"/>
              <w:rPr>
                <w:szCs w:val="28"/>
              </w:rPr>
            </w:pPr>
            <w:r w:rsidRPr="00ED195D">
              <w:rPr>
                <w:szCs w:val="28"/>
              </w:rPr>
              <w:t>Внесений капітал </w:t>
            </w:r>
          </w:p>
        </w:tc>
        <w:tc>
          <w:tcPr>
            <w:tcW w:w="380" w:type="pct"/>
            <w:tcBorders>
              <w:top w:val="single" w:sz="4" w:space="0" w:color="auto"/>
              <w:left w:val="single" w:sz="4" w:space="0" w:color="auto"/>
              <w:bottom w:val="single" w:sz="4" w:space="0" w:color="auto"/>
              <w:right w:val="single" w:sz="4" w:space="0" w:color="auto"/>
            </w:tcBorders>
            <w:hideMark/>
          </w:tcPr>
          <w:p w14:paraId="792AC77D" w14:textId="77777777" w:rsidR="008C0CAB" w:rsidRPr="00ED195D" w:rsidRDefault="008C0CAB" w:rsidP="00925051">
            <w:pPr>
              <w:spacing w:line="360" w:lineRule="auto"/>
              <w:jc w:val="center"/>
              <w:rPr>
                <w:szCs w:val="28"/>
              </w:rPr>
            </w:pPr>
            <w:bookmarkStart w:id="76" w:name="283"/>
            <w:bookmarkEnd w:id="76"/>
            <w:r w:rsidRPr="00ED195D">
              <w:rPr>
                <w:szCs w:val="28"/>
              </w:rPr>
              <w:t>280 </w:t>
            </w:r>
          </w:p>
        </w:tc>
        <w:tc>
          <w:tcPr>
            <w:tcW w:w="1748" w:type="pct"/>
            <w:tcBorders>
              <w:top w:val="single" w:sz="4" w:space="0" w:color="auto"/>
              <w:left w:val="single" w:sz="4" w:space="0" w:color="auto"/>
              <w:bottom w:val="single" w:sz="4" w:space="0" w:color="auto"/>
              <w:right w:val="single" w:sz="4" w:space="0" w:color="auto"/>
            </w:tcBorders>
            <w:hideMark/>
          </w:tcPr>
          <w:p w14:paraId="7933FB85" w14:textId="77777777" w:rsidR="008C0CAB" w:rsidRPr="00ED195D" w:rsidRDefault="008C0CAB" w:rsidP="00925051">
            <w:pPr>
              <w:spacing w:line="360" w:lineRule="auto"/>
              <w:jc w:val="center"/>
              <w:rPr>
                <w:szCs w:val="28"/>
              </w:rPr>
            </w:pPr>
            <w:bookmarkStart w:id="77" w:name="814"/>
            <w:bookmarkEnd w:id="77"/>
            <w:r w:rsidRPr="00ED195D">
              <w:rPr>
                <w:szCs w:val="28"/>
              </w:rPr>
              <w:t>Ряд. (330+340)/1000</w:t>
            </w:r>
          </w:p>
        </w:tc>
      </w:tr>
      <w:tr w:rsidR="008C0CAB" w:rsidRPr="00ED195D" w14:paraId="51E5D9C5"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28004F46" w14:textId="77777777" w:rsidR="008C0CAB" w:rsidRPr="00ED195D" w:rsidRDefault="008C0CAB" w:rsidP="00925051">
            <w:pPr>
              <w:spacing w:line="360" w:lineRule="auto"/>
              <w:rPr>
                <w:szCs w:val="28"/>
              </w:rPr>
            </w:pPr>
            <w:r w:rsidRPr="00ED195D">
              <w:rPr>
                <w:szCs w:val="28"/>
              </w:rPr>
              <w:t>Фінансовий результат звітного періоду </w:t>
            </w:r>
          </w:p>
        </w:tc>
        <w:tc>
          <w:tcPr>
            <w:tcW w:w="380" w:type="pct"/>
            <w:tcBorders>
              <w:top w:val="single" w:sz="4" w:space="0" w:color="auto"/>
              <w:left w:val="single" w:sz="4" w:space="0" w:color="auto"/>
              <w:bottom w:val="single" w:sz="4" w:space="0" w:color="auto"/>
              <w:right w:val="single" w:sz="4" w:space="0" w:color="auto"/>
            </w:tcBorders>
            <w:hideMark/>
          </w:tcPr>
          <w:p w14:paraId="2EEDF06B" w14:textId="77777777" w:rsidR="008C0CAB" w:rsidRPr="00ED195D" w:rsidRDefault="008C0CAB" w:rsidP="00925051">
            <w:pPr>
              <w:spacing w:line="360" w:lineRule="auto"/>
              <w:jc w:val="center"/>
              <w:rPr>
                <w:szCs w:val="28"/>
              </w:rPr>
            </w:pPr>
            <w:bookmarkStart w:id="78" w:name="287"/>
            <w:bookmarkEnd w:id="78"/>
            <w:r w:rsidRPr="00ED195D">
              <w:rPr>
                <w:szCs w:val="28"/>
              </w:rPr>
              <w:t>300 </w:t>
            </w:r>
          </w:p>
        </w:tc>
        <w:tc>
          <w:tcPr>
            <w:tcW w:w="1748" w:type="pct"/>
            <w:tcBorders>
              <w:top w:val="single" w:sz="4" w:space="0" w:color="auto"/>
              <w:left w:val="single" w:sz="4" w:space="0" w:color="auto"/>
              <w:bottom w:val="single" w:sz="4" w:space="0" w:color="auto"/>
              <w:right w:val="single" w:sz="4" w:space="0" w:color="auto"/>
            </w:tcBorders>
            <w:hideMark/>
          </w:tcPr>
          <w:p w14:paraId="792D175A" w14:textId="77777777" w:rsidR="008C0CAB" w:rsidRPr="00ED195D" w:rsidRDefault="008C0CAB" w:rsidP="00925051">
            <w:pPr>
              <w:spacing w:line="360" w:lineRule="auto"/>
              <w:jc w:val="center"/>
              <w:rPr>
                <w:szCs w:val="28"/>
              </w:rPr>
            </w:pPr>
            <w:bookmarkStart w:id="79" w:name="818"/>
            <w:bookmarkEnd w:id="79"/>
            <w:r w:rsidRPr="00ED195D">
              <w:rPr>
                <w:bCs/>
                <w:szCs w:val="28"/>
              </w:rPr>
              <w:t>Ряд. 230 Форми № 2-дс</w:t>
            </w:r>
            <w:r w:rsidRPr="00ED195D">
              <w:rPr>
                <w:szCs w:val="28"/>
              </w:rPr>
              <w:t> </w:t>
            </w:r>
          </w:p>
        </w:tc>
      </w:tr>
      <w:tr w:rsidR="008C0CAB" w:rsidRPr="00ED195D" w14:paraId="0C8F1961"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79E040FD" w14:textId="77777777" w:rsidR="008C0CAB" w:rsidRPr="00ED195D" w:rsidRDefault="008C0CAB" w:rsidP="00925051">
            <w:pPr>
              <w:spacing w:line="360" w:lineRule="auto"/>
              <w:rPr>
                <w:szCs w:val="28"/>
              </w:rPr>
            </w:pPr>
            <w:r w:rsidRPr="00ED195D">
              <w:rPr>
                <w:szCs w:val="28"/>
              </w:rPr>
              <w:t>Фінансовий результат минулих звітних періодів </w:t>
            </w:r>
          </w:p>
        </w:tc>
        <w:tc>
          <w:tcPr>
            <w:tcW w:w="380" w:type="pct"/>
            <w:tcBorders>
              <w:top w:val="single" w:sz="4" w:space="0" w:color="auto"/>
              <w:left w:val="single" w:sz="4" w:space="0" w:color="auto"/>
              <w:bottom w:val="single" w:sz="4" w:space="0" w:color="auto"/>
              <w:right w:val="single" w:sz="4" w:space="0" w:color="auto"/>
            </w:tcBorders>
            <w:hideMark/>
          </w:tcPr>
          <w:p w14:paraId="2B2A35BA" w14:textId="77777777" w:rsidR="008C0CAB" w:rsidRPr="00ED195D" w:rsidRDefault="008C0CAB" w:rsidP="00925051">
            <w:pPr>
              <w:spacing w:line="360" w:lineRule="auto"/>
              <w:jc w:val="center"/>
              <w:rPr>
                <w:szCs w:val="28"/>
              </w:rPr>
            </w:pPr>
            <w:bookmarkStart w:id="80" w:name="289"/>
            <w:bookmarkEnd w:id="80"/>
            <w:r w:rsidRPr="00ED195D">
              <w:rPr>
                <w:szCs w:val="28"/>
              </w:rPr>
              <w:t>310 </w:t>
            </w:r>
          </w:p>
        </w:tc>
        <w:tc>
          <w:tcPr>
            <w:tcW w:w="1748" w:type="pct"/>
            <w:tcBorders>
              <w:top w:val="single" w:sz="4" w:space="0" w:color="auto"/>
              <w:left w:val="single" w:sz="4" w:space="0" w:color="auto"/>
              <w:bottom w:val="single" w:sz="4" w:space="0" w:color="auto"/>
              <w:right w:val="single" w:sz="4" w:space="0" w:color="auto"/>
            </w:tcBorders>
            <w:hideMark/>
          </w:tcPr>
          <w:p w14:paraId="0D5BF851" w14:textId="77777777" w:rsidR="008C0CAB" w:rsidRPr="00ED195D" w:rsidRDefault="008C0CAB" w:rsidP="00925051">
            <w:pPr>
              <w:spacing w:line="360" w:lineRule="auto"/>
              <w:jc w:val="center"/>
              <w:rPr>
                <w:szCs w:val="28"/>
              </w:rPr>
            </w:pPr>
            <w:bookmarkStart w:id="81" w:name="820"/>
            <w:bookmarkEnd w:id="81"/>
            <w:r w:rsidRPr="00ED195D">
              <w:rPr>
                <w:szCs w:val="28"/>
              </w:rPr>
              <w:t>Ряд. (350+360)/1000</w:t>
            </w:r>
          </w:p>
          <w:p w14:paraId="1C51E371" w14:textId="77777777" w:rsidR="008C0CAB" w:rsidRPr="00ED195D" w:rsidRDefault="008C0CAB" w:rsidP="00925051">
            <w:pPr>
              <w:spacing w:line="360" w:lineRule="auto"/>
              <w:jc w:val="center"/>
              <w:rPr>
                <w:szCs w:val="28"/>
              </w:rPr>
            </w:pPr>
            <w:r w:rsidRPr="00ED195D">
              <w:rPr>
                <w:szCs w:val="28"/>
              </w:rPr>
              <w:t>(на початок року)</w:t>
            </w:r>
          </w:p>
        </w:tc>
      </w:tr>
      <w:tr w:rsidR="008C0CAB" w:rsidRPr="00ED195D" w14:paraId="038BC82E"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68CD61F9" w14:textId="77777777" w:rsidR="008C0CAB" w:rsidRPr="00ED195D" w:rsidRDefault="008C0CAB" w:rsidP="00925051">
            <w:pPr>
              <w:spacing w:line="360" w:lineRule="auto"/>
              <w:rPr>
                <w:szCs w:val="28"/>
              </w:rPr>
            </w:pPr>
            <w:r w:rsidRPr="00ED195D">
              <w:rPr>
                <w:bCs/>
                <w:szCs w:val="28"/>
              </w:rPr>
              <w:t>Усього за розділом I</w:t>
            </w:r>
            <w:r w:rsidRPr="00ED195D">
              <w:rPr>
                <w:szCs w:val="28"/>
              </w:rPr>
              <w:t> </w:t>
            </w:r>
          </w:p>
        </w:tc>
        <w:tc>
          <w:tcPr>
            <w:tcW w:w="380" w:type="pct"/>
            <w:tcBorders>
              <w:top w:val="single" w:sz="4" w:space="0" w:color="auto"/>
              <w:left w:val="single" w:sz="4" w:space="0" w:color="auto"/>
              <w:bottom w:val="single" w:sz="4" w:space="0" w:color="auto"/>
              <w:right w:val="single" w:sz="4" w:space="0" w:color="auto"/>
            </w:tcBorders>
            <w:hideMark/>
          </w:tcPr>
          <w:p w14:paraId="2A346F17" w14:textId="77777777" w:rsidR="008C0CAB" w:rsidRPr="00ED195D" w:rsidRDefault="008C0CAB" w:rsidP="00925051">
            <w:pPr>
              <w:spacing w:line="360" w:lineRule="auto"/>
              <w:jc w:val="center"/>
              <w:rPr>
                <w:szCs w:val="28"/>
              </w:rPr>
            </w:pPr>
            <w:bookmarkStart w:id="82" w:name="295"/>
            <w:bookmarkEnd w:id="82"/>
            <w:r w:rsidRPr="00ED195D">
              <w:rPr>
                <w:bCs/>
                <w:szCs w:val="28"/>
              </w:rPr>
              <w:t>350</w:t>
            </w:r>
            <w:r w:rsidRPr="00ED195D">
              <w:rPr>
                <w:szCs w:val="28"/>
              </w:rPr>
              <w:t> </w:t>
            </w:r>
          </w:p>
        </w:tc>
        <w:tc>
          <w:tcPr>
            <w:tcW w:w="1748" w:type="pct"/>
            <w:tcBorders>
              <w:top w:val="single" w:sz="4" w:space="0" w:color="auto"/>
              <w:left w:val="single" w:sz="4" w:space="0" w:color="auto"/>
              <w:bottom w:val="single" w:sz="4" w:space="0" w:color="auto"/>
              <w:right w:val="single" w:sz="4" w:space="0" w:color="auto"/>
            </w:tcBorders>
            <w:hideMark/>
          </w:tcPr>
          <w:p w14:paraId="389692D5" w14:textId="77777777" w:rsidR="008C0CAB" w:rsidRPr="00ED195D" w:rsidRDefault="008C0CAB" w:rsidP="00925051">
            <w:pPr>
              <w:spacing w:line="360" w:lineRule="auto"/>
              <w:jc w:val="center"/>
              <w:rPr>
                <w:szCs w:val="28"/>
              </w:rPr>
            </w:pPr>
            <w:r w:rsidRPr="00ED195D">
              <w:rPr>
                <w:szCs w:val="28"/>
              </w:rPr>
              <w:t>Ряд.280+300+310</w:t>
            </w:r>
          </w:p>
        </w:tc>
      </w:tr>
      <w:tr w:rsidR="008C0CAB" w:rsidRPr="00ED195D" w14:paraId="19C8EEBC"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248B352D" w14:textId="77777777" w:rsidR="008C0CAB" w:rsidRPr="00ED195D" w:rsidRDefault="008C0CAB" w:rsidP="00925051">
            <w:pPr>
              <w:spacing w:line="360" w:lineRule="auto"/>
              <w:rPr>
                <w:szCs w:val="28"/>
              </w:rPr>
            </w:pPr>
            <w:r w:rsidRPr="00ED195D">
              <w:rPr>
                <w:bCs/>
                <w:szCs w:val="28"/>
              </w:rPr>
              <w:t>II. ЗОБОВ'ЯЗАННЯ</w:t>
            </w:r>
            <w:r w:rsidRPr="00ED195D">
              <w:rPr>
                <w:szCs w:val="28"/>
              </w:rPr>
              <w:t> </w:t>
            </w:r>
          </w:p>
        </w:tc>
        <w:tc>
          <w:tcPr>
            <w:tcW w:w="380" w:type="pct"/>
            <w:tcBorders>
              <w:top w:val="single" w:sz="4" w:space="0" w:color="auto"/>
              <w:left w:val="single" w:sz="4" w:space="0" w:color="auto"/>
              <w:bottom w:val="single" w:sz="4" w:space="0" w:color="auto"/>
              <w:right w:val="single" w:sz="4" w:space="0" w:color="auto"/>
            </w:tcBorders>
          </w:tcPr>
          <w:p w14:paraId="0B83B620" w14:textId="77777777" w:rsidR="008C0CAB" w:rsidRPr="00ED195D" w:rsidRDefault="008C0CAB" w:rsidP="00925051">
            <w:pPr>
              <w:spacing w:line="360" w:lineRule="auto"/>
              <w:jc w:val="center"/>
              <w:rPr>
                <w:szCs w:val="28"/>
              </w:rPr>
            </w:pPr>
          </w:p>
        </w:tc>
        <w:tc>
          <w:tcPr>
            <w:tcW w:w="1748" w:type="pct"/>
            <w:tcBorders>
              <w:top w:val="single" w:sz="4" w:space="0" w:color="auto"/>
              <w:left w:val="single" w:sz="4" w:space="0" w:color="auto"/>
              <w:bottom w:val="single" w:sz="4" w:space="0" w:color="auto"/>
              <w:right w:val="single" w:sz="4" w:space="0" w:color="auto"/>
            </w:tcBorders>
          </w:tcPr>
          <w:p w14:paraId="56EE94A2" w14:textId="77777777" w:rsidR="008C0CAB" w:rsidRPr="00ED195D" w:rsidRDefault="008C0CAB" w:rsidP="00925051">
            <w:pPr>
              <w:spacing w:line="360" w:lineRule="auto"/>
              <w:jc w:val="center"/>
              <w:rPr>
                <w:szCs w:val="28"/>
              </w:rPr>
            </w:pPr>
          </w:p>
        </w:tc>
      </w:tr>
      <w:tr w:rsidR="008C0CAB" w:rsidRPr="00ED195D" w14:paraId="002AF5A7"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4C7B5AA4" w14:textId="77777777" w:rsidR="008C0CAB" w:rsidRPr="00ED195D" w:rsidRDefault="008C0CAB" w:rsidP="00925051">
            <w:pPr>
              <w:spacing w:line="360" w:lineRule="auto"/>
              <w:rPr>
                <w:szCs w:val="28"/>
              </w:rPr>
            </w:pPr>
            <w:r w:rsidRPr="00ED195D">
              <w:rPr>
                <w:szCs w:val="28"/>
              </w:rPr>
              <w:t>Поточні зобов'язання за:</w:t>
            </w:r>
            <w:r w:rsidRPr="00ED195D">
              <w:rPr>
                <w:szCs w:val="28"/>
              </w:rPr>
              <w:br/>
              <w:t>      платежами до бюджету </w:t>
            </w:r>
          </w:p>
        </w:tc>
        <w:tc>
          <w:tcPr>
            <w:tcW w:w="380" w:type="pct"/>
            <w:tcBorders>
              <w:top w:val="single" w:sz="4" w:space="0" w:color="auto"/>
              <w:left w:val="single" w:sz="4" w:space="0" w:color="auto"/>
              <w:bottom w:val="single" w:sz="4" w:space="0" w:color="auto"/>
              <w:right w:val="single" w:sz="4" w:space="0" w:color="auto"/>
            </w:tcBorders>
            <w:hideMark/>
          </w:tcPr>
          <w:p w14:paraId="33513632" w14:textId="77777777" w:rsidR="008C0CAB" w:rsidRPr="00ED195D" w:rsidRDefault="008C0CAB" w:rsidP="00925051">
            <w:pPr>
              <w:spacing w:line="360" w:lineRule="auto"/>
              <w:jc w:val="center"/>
              <w:rPr>
                <w:szCs w:val="28"/>
              </w:rPr>
            </w:pPr>
            <w:bookmarkStart w:id="83" w:name="306"/>
            <w:bookmarkEnd w:id="83"/>
            <w:r w:rsidRPr="00ED195D">
              <w:rPr>
                <w:szCs w:val="28"/>
              </w:rPr>
              <w:t>400 </w:t>
            </w:r>
          </w:p>
        </w:tc>
        <w:tc>
          <w:tcPr>
            <w:tcW w:w="1748" w:type="pct"/>
            <w:tcBorders>
              <w:top w:val="single" w:sz="4" w:space="0" w:color="auto"/>
              <w:left w:val="single" w:sz="4" w:space="0" w:color="auto"/>
              <w:bottom w:val="single" w:sz="4" w:space="0" w:color="auto"/>
              <w:right w:val="single" w:sz="4" w:space="0" w:color="auto"/>
            </w:tcBorders>
            <w:hideMark/>
          </w:tcPr>
          <w:p w14:paraId="4D98F63A" w14:textId="77777777" w:rsidR="008C0CAB" w:rsidRPr="00ED195D" w:rsidRDefault="008C0CAB" w:rsidP="00925051">
            <w:pPr>
              <w:spacing w:line="360" w:lineRule="auto"/>
              <w:jc w:val="center"/>
              <w:rPr>
                <w:color w:val="000000"/>
                <w:szCs w:val="28"/>
              </w:rPr>
            </w:pPr>
            <w:r w:rsidRPr="00ED195D">
              <w:rPr>
                <w:color w:val="000000"/>
                <w:szCs w:val="28"/>
              </w:rPr>
              <w:t>= Ряд.(422+424)/100</w:t>
            </w:r>
          </w:p>
        </w:tc>
      </w:tr>
      <w:tr w:rsidR="008C0CAB" w:rsidRPr="00ED195D" w14:paraId="59A8C3D8"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0B1EAE56" w14:textId="77777777" w:rsidR="008C0CAB" w:rsidRPr="00ED195D" w:rsidRDefault="008C0CAB" w:rsidP="00925051">
            <w:pPr>
              <w:spacing w:line="360" w:lineRule="auto"/>
              <w:rPr>
                <w:szCs w:val="28"/>
              </w:rPr>
            </w:pPr>
            <w:r w:rsidRPr="00ED195D">
              <w:rPr>
                <w:szCs w:val="28"/>
              </w:rPr>
              <w:t>      розрахунками за товари, роботи, послуги </w:t>
            </w:r>
          </w:p>
        </w:tc>
        <w:tc>
          <w:tcPr>
            <w:tcW w:w="380" w:type="pct"/>
            <w:tcBorders>
              <w:top w:val="single" w:sz="4" w:space="0" w:color="auto"/>
              <w:left w:val="single" w:sz="4" w:space="0" w:color="auto"/>
              <w:bottom w:val="single" w:sz="4" w:space="0" w:color="auto"/>
              <w:right w:val="single" w:sz="4" w:space="0" w:color="auto"/>
            </w:tcBorders>
            <w:hideMark/>
          </w:tcPr>
          <w:p w14:paraId="3312C23B" w14:textId="77777777" w:rsidR="008C0CAB" w:rsidRPr="00ED195D" w:rsidRDefault="008C0CAB" w:rsidP="00925051">
            <w:pPr>
              <w:spacing w:line="360" w:lineRule="auto"/>
              <w:jc w:val="center"/>
              <w:rPr>
                <w:szCs w:val="28"/>
              </w:rPr>
            </w:pPr>
            <w:bookmarkStart w:id="84" w:name="308"/>
            <w:bookmarkEnd w:id="84"/>
            <w:r w:rsidRPr="00ED195D">
              <w:rPr>
                <w:szCs w:val="28"/>
              </w:rPr>
              <w:t>410 </w:t>
            </w:r>
          </w:p>
        </w:tc>
        <w:tc>
          <w:tcPr>
            <w:tcW w:w="1748" w:type="pct"/>
            <w:tcBorders>
              <w:top w:val="single" w:sz="4" w:space="0" w:color="auto"/>
              <w:left w:val="single" w:sz="4" w:space="0" w:color="auto"/>
              <w:bottom w:val="single" w:sz="4" w:space="0" w:color="auto"/>
              <w:right w:val="single" w:sz="4" w:space="0" w:color="auto"/>
            </w:tcBorders>
            <w:hideMark/>
          </w:tcPr>
          <w:p w14:paraId="71B220FF" w14:textId="77777777" w:rsidR="008C0CAB" w:rsidRPr="00ED195D" w:rsidRDefault="008C0CAB" w:rsidP="00925051">
            <w:pPr>
              <w:spacing w:line="360" w:lineRule="auto"/>
              <w:jc w:val="center"/>
              <w:rPr>
                <w:szCs w:val="28"/>
              </w:rPr>
            </w:pPr>
            <w:r w:rsidRPr="00ED195D">
              <w:rPr>
                <w:szCs w:val="28"/>
              </w:rPr>
              <w:t>Ряд.421/1000</w:t>
            </w:r>
          </w:p>
        </w:tc>
      </w:tr>
      <w:tr w:rsidR="008C0CAB" w:rsidRPr="00ED195D" w14:paraId="3AA35C0A"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50B88D8A" w14:textId="77777777" w:rsidR="008C0CAB" w:rsidRPr="00ED195D" w:rsidRDefault="008C0CAB" w:rsidP="00925051">
            <w:pPr>
              <w:spacing w:line="360" w:lineRule="auto"/>
              <w:rPr>
                <w:szCs w:val="28"/>
              </w:rPr>
            </w:pPr>
            <w:r w:rsidRPr="00ED195D">
              <w:rPr>
                <w:szCs w:val="28"/>
              </w:rPr>
              <w:t>      внутрішніми розрахунками </w:t>
            </w:r>
          </w:p>
        </w:tc>
        <w:tc>
          <w:tcPr>
            <w:tcW w:w="380" w:type="pct"/>
            <w:tcBorders>
              <w:top w:val="single" w:sz="4" w:space="0" w:color="auto"/>
              <w:left w:val="single" w:sz="4" w:space="0" w:color="auto"/>
              <w:bottom w:val="single" w:sz="4" w:space="0" w:color="auto"/>
              <w:right w:val="single" w:sz="4" w:space="0" w:color="auto"/>
            </w:tcBorders>
            <w:hideMark/>
          </w:tcPr>
          <w:p w14:paraId="531ACA1D" w14:textId="77777777" w:rsidR="008C0CAB" w:rsidRPr="00ED195D" w:rsidRDefault="008C0CAB" w:rsidP="00925051">
            <w:pPr>
              <w:spacing w:line="360" w:lineRule="auto"/>
              <w:jc w:val="center"/>
              <w:rPr>
                <w:szCs w:val="28"/>
              </w:rPr>
            </w:pPr>
            <w:bookmarkStart w:id="85" w:name="316"/>
            <w:bookmarkEnd w:id="85"/>
            <w:r w:rsidRPr="00ED195D">
              <w:rPr>
                <w:szCs w:val="28"/>
              </w:rPr>
              <w:t>450 </w:t>
            </w:r>
          </w:p>
        </w:tc>
        <w:tc>
          <w:tcPr>
            <w:tcW w:w="1748" w:type="pct"/>
            <w:tcBorders>
              <w:top w:val="single" w:sz="4" w:space="0" w:color="auto"/>
              <w:left w:val="single" w:sz="4" w:space="0" w:color="auto"/>
              <w:bottom w:val="single" w:sz="4" w:space="0" w:color="auto"/>
              <w:right w:val="single" w:sz="4" w:space="0" w:color="auto"/>
            </w:tcBorders>
            <w:hideMark/>
          </w:tcPr>
          <w:p w14:paraId="45C8925A" w14:textId="77777777" w:rsidR="008C0CAB" w:rsidRPr="00ED195D" w:rsidRDefault="008C0CAB" w:rsidP="00925051">
            <w:pPr>
              <w:spacing w:line="360" w:lineRule="auto"/>
              <w:jc w:val="center"/>
              <w:rPr>
                <w:szCs w:val="28"/>
              </w:rPr>
            </w:pPr>
            <w:r w:rsidRPr="00ED195D">
              <w:rPr>
                <w:szCs w:val="28"/>
              </w:rPr>
              <w:t>Ряд. 427/1000</w:t>
            </w:r>
          </w:p>
        </w:tc>
      </w:tr>
      <w:tr w:rsidR="008C0CAB" w:rsidRPr="00ED195D" w14:paraId="5B7AC368"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280EC134" w14:textId="77777777" w:rsidR="008C0CAB" w:rsidRPr="00ED195D" w:rsidRDefault="008C0CAB" w:rsidP="00925051">
            <w:pPr>
              <w:spacing w:line="360" w:lineRule="auto"/>
              <w:rPr>
                <w:szCs w:val="28"/>
              </w:rPr>
            </w:pPr>
            <w:r w:rsidRPr="00ED195D">
              <w:rPr>
                <w:szCs w:val="28"/>
              </w:rPr>
              <w:t>      інші </w:t>
            </w:r>
          </w:p>
        </w:tc>
        <w:tc>
          <w:tcPr>
            <w:tcW w:w="380" w:type="pct"/>
            <w:tcBorders>
              <w:top w:val="single" w:sz="4" w:space="0" w:color="auto"/>
              <w:left w:val="single" w:sz="4" w:space="0" w:color="auto"/>
              <w:bottom w:val="single" w:sz="4" w:space="0" w:color="auto"/>
              <w:right w:val="single" w:sz="4" w:space="0" w:color="auto"/>
            </w:tcBorders>
            <w:hideMark/>
          </w:tcPr>
          <w:p w14:paraId="5916AC00" w14:textId="77777777" w:rsidR="008C0CAB" w:rsidRPr="00ED195D" w:rsidRDefault="008C0CAB" w:rsidP="00925051">
            <w:pPr>
              <w:spacing w:line="360" w:lineRule="auto"/>
              <w:jc w:val="center"/>
              <w:rPr>
                <w:szCs w:val="28"/>
              </w:rPr>
            </w:pPr>
            <w:bookmarkStart w:id="86" w:name="320"/>
            <w:bookmarkEnd w:id="86"/>
            <w:r w:rsidRPr="00ED195D">
              <w:rPr>
                <w:szCs w:val="28"/>
              </w:rPr>
              <w:t>470 </w:t>
            </w:r>
          </w:p>
        </w:tc>
        <w:tc>
          <w:tcPr>
            <w:tcW w:w="1748" w:type="pct"/>
            <w:tcBorders>
              <w:top w:val="single" w:sz="4" w:space="0" w:color="auto"/>
              <w:left w:val="single" w:sz="4" w:space="0" w:color="auto"/>
              <w:bottom w:val="single" w:sz="4" w:space="0" w:color="auto"/>
              <w:right w:val="single" w:sz="4" w:space="0" w:color="auto"/>
            </w:tcBorders>
            <w:hideMark/>
          </w:tcPr>
          <w:p w14:paraId="55D15A1C" w14:textId="77777777" w:rsidR="008C0CAB" w:rsidRPr="00ED195D" w:rsidRDefault="008C0CAB" w:rsidP="00925051">
            <w:pPr>
              <w:spacing w:line="360" w:lineRule="auto"/>
              <w:jc w:val="center"/>
              <w:rPr>
                <w:color w:val="000000"/>
                <w:szCs w:val="28"/>
              </w:rPr>
            </w:pPr>
            <w:r w:rsidRPr="00ED195D">
              <w:rPr>
                <w:color w:val="000000"/>
                <w:szCs w:val="28"/>
              </w:rPr>
              <w:t>Ряд. 429/1000</w:t>
            </w:r>
          </w:p>
        </w:tc>
      </w:tr>
      <w:tr w:rsidR="008C0CAB" w:rsidRPr="00ED195D" w14:paraId="191936B8"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0FA74174" w14:textId="77777777" w:rsidR="008C0CAB" w:rsidRPr="00ED195D" w:rsidRDefault="008C0CAB" w:rsidP="00925051">
            <w:pPr>
              <w:rPr>
                <w:szCs w:val="28"/>
              </w:rPr>
            </w:pPr>
            <w:r w:rsidRPr="00ED195D">
              <w:rPr>
                <w:bCs/>
                <w:szCs w:val="28"/>
              </w:rPr>
              <w:t>Усього за розділом II</w:t>
            </w:r>
            <w:r w:rsidRPr="00ED195D">
              <w:rPr>
                <w:szCs w:val="28"/>
              </w:rPr>
              <w:t> </w:t>
            </w:r>
          </w:p>
        </w:tc>
        <w:tc>
          <w:tcPr>
            <w:tcW w:w="380" w:type="pct"/>
            <w:tcBorders>
              <w:top w:val="single" w:sz="4" w:space="0" w:color="auto"/>
              <w:left w:val="single" w:sz="4" w:space="0" w:color="auto"/>
              <w:bottom w:val="single" w:sz="4" w:space="0" w:color="auto"/>
              <w:right w:val="single" w:sz="4" w:space="0" w:color="auto"/>
            </w:tcBorders>
            <w:hideMark/>
          </w:tcPr>
          <w:p w14:paraId="1E86BC5C" w14:textId="77777777" w:rsidR="008C0CAB" w:rsidRPr="00ED195D" w:rsidRDefault="008C0CAB" w:rsidP="00925051">
            <w:pPr>
              <w:jc w:val="center"/>
              <w:rPr>
                <w:szCs w:val="28"/>
              </w:rPr>
            </w:pPr>
            <w:bookmarkStart w:id="87" w:name="323"/>
            <w:bookmarkEnd w:id="87"/>
            <w:r w:rsidRPr="00ED195D">
              <w:rPr>
                <w:bCs/>
                <w:szCs w:val="28"/>
              </w:rPr>
              <w:t>490</w:t>
            </w:r>
            <w:r w:rsidRPr="00ED195D">
              <w:rPr>
                <w:szCs w:val="28"/>
              </w:rPr>
              <w:t> </w:t>
            </w:r>
          </w:p>
        </w:tc>
        <w:tc>
          <w:tcPr>
            <w:tcW w:w="1748" w:type="pct"/>
            <w:tcBorders>
              <w:top w:val="single" w:sz="4" w:space="0" w:color="auto"/>
              <w:left w:val="single" w:sz="4" w:space="0" w:color="auto"/>
              <w:bottom w:val="single" w:sz="4" w:space="0" w:color="auto"/>
              <w:right w:val="single" w:sz="4" w:space="0" w:color="auto"/>
            </w:tcBorders>
            <w:hideMark/>
          </w:tcPr>
          <w:p w14:paraId="31F4D842" w14:textId="77777777" w:rsidR="008C0CAB" w:rsidRPr="00ED195D" w:rsidRDefault="008C0CAB" w:rsidP="00925051">
            <w:pPr>
              <w:spacing w:line="360" w:lineRule="auto"/>
              <w:jc w:val="center"/>
              <w:rPr>
                <w:color w:val="000000"/>
                <w:szCs w:val="28"/>
              </w:rPr>
            </w:pPr>
            <w:r w:rsidRPr="00ED195D">
              <w:rPr>
                <w:color w:val="000000"/>
                <w:szCs w:val="28"/>
              </w:rPr>
              <w:t>Ряд. 400+410+450+470</w:t>
            </w:r>
          </w:p>
        </w:tc>
      </w:tr>
      <w:tr w:rsidR="008C0CAB" w:rsidRPr="00ED195D" w14:paraId="4CBD4DA0"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7754E30B" w14:textId="77777777" w:rsidR="008C0CAB" w:rsidRPr="00ED195D" w:rsidRDefault="008C0CAB" w:rsidP="00925051">
            <w:pPr>
              <w:rPr>
                <w:szCs w:val="28"/>
              </w:rPr>
            </w:pPr>
            <w:r w:rsidRPr="00ED195D">
              <w:rPr>
                <w:bCs/>
                <w:szCs w:val="28"/>
              </w:rPr>
              <w:t>III. ЗАБЕЗПЕЧЕННЯ</w:t>
            </w:r>
            <w:r w:rsidRPr="00ED195D">
              <w:rPr>
                <w:szCs w:val="28"/>
              </w:rPr>
              <w:t> </w:t>
            </w:r>
          </w:p>
        </w:tc>
        <w:tc>
          <w:tcPr>
            <w:tcW w:w="380" w:type="pct"/>
            <w:tcBorders>
              <w:top w:val="single" w:sz="4" w:space="0" w:color="auto"/>
              <w:left w:val="single" w:sz="4" w:space="0" w:color="auto"/>
              <w:bottom w:val="single" w:sz="4" w:space="0" w:color="auto"/>
              <w:right w:val="single" w:sz="4" w:space="0" w:color="auto"/>
            </w:tcBorders>
            <w:hideMark/>
          </w:tcPr>
          <w:p w14:paraId="0E9711AA" w14:textId="77777777" w:rsidR="008C0CAB" w:rsidRPr="00ED195D" w:rsidRDefault="008C0CAB" w:rsidP="00925051">
            <w:pPr>
              <w:jc w:val="center"/>
              <w:rPr>
                <w:szCs w:val="28"/>
              </w:rPr>
            </w:pPr>
            <w:bookmarkStart w:id="88" w:name="325"/>
            <w:bookmarkEnd w:id="88"/>
            <w:r w:rsidRPr="00ED195D">
              <w:rPr>
                <w:bCs/>
                <w:szCs w:val="28"/>
              </w:rPr>
              <w:t>500</w:t>
            </w:r>
            <w:r w:rsidRPr="00ED195D">
              <w:rPr>
                <w:szCs w:val="28"/>
              </w:rPr>
              <w:t> </w:t>
            </w:r>
          </w:p>
        </w:tc>
        <w:tc>
          <w:tcPr>
            <w:tcW w:w="1748" w:type="pct"/>
            <w:tcBorders>
              <w:top w:val="single" w:sz="4" w:space="0" w:color="auto"/>
              <w:left w:val="single" w:sz="4" w:space="0" w:color="auto"/>
              <w:bottom w:val="single" w:sz="4" w:space="0" w:color="auto"/>
              <w:right w:val="single" w:sz="4" w:space="0" w:color="auto"/>
            </w:tcBorders>
          </w:tcPr>
          <w:p w14:paraId="548D5330" w14:textId="77777777" w:rsidR="008C0CAB" w:rsidRPr="00ED195D" w:rsidRDefault="008C0CAB" w:rsidP="00925051">
            <w:pPr>
              <w:spacing w:line="360" w:lineRule="auto"/>
              <w:jc w:val="center"/>
              <w:rPr>
                <w:color w:val="000000"/>
                <w:szCs w:val="28"/>
              </w:rPr>
            </w:pPr>
          </w:p>
        </w:tc>
      </w:tr>
      <w:tr w:rsidR="008C0CAB" w:rsidRPr="00ED195D" w14:paraId="6DB7FD58"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1557D044" w14:textId="77777777" w:rsidR="008C0CAB" w:rsidRPr="00ED195D" w:rsidRDefault="008C0CAB" w:rsidP="00925051">
            <w:pPr>
              <w:rPr>
                <w:szCs w:val="28"/>
              </w:rPr>
            </w:pPr>
            <w:r w:rsidRPr="00ED195D">
              <w:rPr>
                <w:bCs/>
                <w:szCs w:val="28"/>
              </w:rPr>
              <w:t>IV. ДОХОДИ МАЙБУТНІХ ПЕРІОДІВ</w:t>
            </w:r>
            <w:r w:rsidRPr="00ED195D">
              <w:rPr>
                <w:szCs w:val="28"/>
              </w:rPr>
              <w:t> </w:t>
            </w:r>
          </w:p>
        </w:tc>
        <w:tc>
          <w:tcPr>
            <w:tcW w:w="380" w:type="pct"/>
            <w:tcBorders>
              <w:top w:val="single" w:sz="4" w:space="0" w:color="auto"/>
              <w:left w:val="single" w:sz="4" w:space="0" w:color="auto"/>
              <w:bottom w:val="single" w:sz="4" w:space="0" w:color="auto"/>
              <w:right w:val="single" w:sz="4" w:space="0" w:color="auto"/>
            </w:tcBorders>
            <w:hideMark/>
          </w:tcPr>
          <w:p w14:paraId="64DD6BB6" w14:textId="77777777" w:rsidR="008C0CAB" w:rsidRPr="00ED195D" w:rsidRDefault="008C0CAB" w:rsidP="00925051">
            <w:pPr>
              <w:jc w:val="center"/>
              <w:rPr>
                <w:szCs w:val="28"/>
              </w:rPr>
            </w:pPr>
            <w:bookmarkStart w:id="89" w:name="327"/>
            <w:bookmarkEnd w:id="89"/>
            <w:r w:rsidRPr="00ED195D">
              <w:rPr>
                <w:bCs/>
                <w:szCs w:val="28"/>
              </w:rPr>
              <w:t>510</w:t>
            </w:r>
            <w:r w:rsidRPr="00ED195D">
              <w:rPr>
                <w:szCs w:val="28"/>
              </w:rPr>
              <w:t> </w:t>
            </w:r>
          </w:p>
        </w:tc>
        <w:tc>
          <w:tcPr>
            <w:tcW w:w="1748" w:type="pct"/>
            <w:tcBorders>
              <w:top w:val="single" w:sz="4" w:space="0" w:color="auto"/>
              <w:left w:val="single" w:sz="4" w:space="0" w:color="auto"/>
              <w:bottom w:val="single" w:sz="4" w:space="0" w:color="auto"/>
              <w:right w:val="single" w:sz="4" w:space="0" w:color="auto"/>
            </w:tcBorders>
          </w:tcPr>
          <w:p w14:paraId="1D7A0900" w14:textId="77777777" w:rsidR="008C0CAB" w:rsidRPr="00ED195D" w:rsidRDefault="008C0CAB" w:rsidP="00925051">
            <w:pPr>
              <w:spacing w:line="360" w:lineRule="auto"/>
              <w:jc w:val="center"/>
              <w:rPr>
                <w:color w:val="000000"/>
                <w:szCs w:val="28"/>
              </w:rPr>
            </w:pPr>
          </w:p>
        </w:tc>
      </w:tr>
      <w:tr w:rsidR="008C0CAB" w:rsidRPr="00ED195D" w14:paraId="11DC592E" w14:textId="77777777" w:rsidTr="00925051">
        <w:tc>
          <w:tcPr>
            <w:tcW w:w="2872" w:type="pct"/>
            <w:tcBorders>
              <w:top w:val="single" w:sz="4" w:space="0" w:color="auto"/>
              <w:left w:val="single" w:sz="4" w:space="0" w:color="auto"/>
              <w:bottom w:val="single" w:sz="4" w:space="0" w:color="auto"/>
              <w:right w:val="single" w:sz="4" w:space="0" w:color="auto"/>
            </w:tcBorders>
            <w:hideMark/>
          </w:tcPr>
          <w:p w14:paraId="467F0996" w14:textId="77777777" w:rsidR="008C0CAB" w:rsidRPr="00ED195D" w:rsidRDefault="008C0CAB" w:rsidP="00925051">
            <w:pPr>
              <w:rPr>
                <w:szCs w:val="28"/>
              </w:rPr>
            </w:pPr>
            <w:r w:rsidRPr="00ED195D">
              <w:rPr>
                <w:bCs/>
                <w:szCs w:val="28"/>
              </w:rPr>
              <w:t>БАЛАНС</w:t>
            </w:r>
            <w:r w:rsidRPr="00ED195D">
              <w:rPr>
                <w:szCs w:val="28"/>
              </w:rPr>
              <w:t> </w:t>
            </w:r>
          </w:p>
        </w:tc>
        <w:tc>
          <w:tcPr>
            <w:tcW w:w="380" w:type="pct"/>
            <w:tcBorders>
              <w:top w:val="single" w:sz="4" w:space="0" w:color="auto"/>
              <w:left w:val="single" w:sz="4" w:space="0" w:color="auto"/>
              <w:bottom w:val="single" w:sz="4" w:space="0" w:color="auto"/>
              <w:right w:val="single" w:sz="4" w:space="0" w:color="auto"/>
            </w:tcBorders>
            <w:hideMark/>
          </w:tcPr>
          <w:p w14:paraId="129F99A2" w14:textId="77777777" w:rsidR="008C0CAB" w:rsidRPr="00ED195D" w:rsidRDefault="008C0CAB" w:rsidP="00925051">
            <w:pPr>
              <w:jc w:val="center"/>
              <w:rPr>
                <w:szCs w:val="28"/>
              </w:rPr>
            </w:pPr>
            <w:bookmarkStart w:id="90" w:name="329"/>
            <w:bookmarkEnd w:id="90"/>
            <w:r w:rsidRPr="00ED195D">
              <w:rPr>
                <w:bCs/>
                <w:szCs w:val="28"/>
              </w:rPr>
              <w:t>520</w:t>
            </w:r>
            <w:r w:rsidRPr="00ED195D">
              <w:rPr>
                <w:szCs w:val="28"/>
              </w:rPr>
              <w:t> </w:t>
            </w:r>
          </w:p>
        </w:tc>
        <w:tc>
          <w:tcPr>
            <w:tcW w:w="1748" w:type="pct"/>
            <w:tcBorders>
              <w:top w:val="single" w:sz="4" w:space="0" w:color="auto"/>
              <w:left w:val="single" w:sz="4" w:space="0" w:color="auto"/>
              <w:bottom w:val="single" w:sz="4" w:space="0" w:color="auto"/>
              <w:right w:val="single" w:sz="4" w:space="0" w:color="auto"/>
            </w:tcBorders>
            <w:hideMark/>
          </w:tcPr>
          <w:p w14:paraId="0FD5A309" w14:textId="77777777" w:rsidR="008C0CAB" w:rsidRPr="00ED195D" w:rsidRDefault="008C0CAB" w:rsidP="00925051">
            <w:pPr>
              <w:spacing w:line="360" w:lineRule="auto"/>
              <w:jc w:val="center"/>
              <w:rPr>
                <w:color w:val="000000"/>
                <w:szCs w:val="28"/>
              </w:rPr>
            </w:pPr>
            <w:r w:rsidRPr="00ED195D">
              <w:rPr>
                <w:color w:val="000000"/>
                <w:szCs w:val="28"/>
              </w:rPr>
              <w:t>Ряд. 350+490+500+510</w:t>
            </w:r>
          </w:p>
        </w:tc>
      </w:tr>
    </w:tbl>
    <w:p w14:paraId="2D959C2E" w14:textId="77777777" w:rsidR="00EC45C2" w:rsidRDefault="00EC45C2" w:rsidP="00EC45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p>
    <w:p w14:paraId="3E55BC52" w14:textId="77777777" w:rsidR="00EC45C2" w:rsidRPr="00ED195D" w:rsidRDefault="00EC45C2" w:rsidP="00EC45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rStyle w:val="FontStyle52"/>
          <w:sz w:val="28"/>
          <w:szCs w:val="28"/>
          <w:lang w:eastAsia="uk-UA"/>
        </w:rPr>
      </w:pPr>
      <w:r w:rsidRPr="00ED195D">
        <w:rPr>
          <w:szCs w:val="28"/>
        </w:rPr>
        <w:t>Принципова відмінність балансу за формою №1-дс полягає у зміні формату надання звіту (у тис. грн.), відсутності деталізації приналежності коштів у державному казначействі до загального або спеціального фонду, наявність статті «Внесений капітал» замість ф</w:t>
      </w:r>
      <w:r w:rsidRPr="00ED195D">
        <w:rPr>
          <w:rStyle w:val="FontStyle52"/>
          <w:sz w:val="28"/>
          <w:szCs w:val="28"/>
          <w:lang w:eastAsia="uk-UA"/>
        </w:rPr>
        <w:t xml:space="preserve">онду у необоротних активах, </w:t>
      </w:r>
      <w:r w:rsidRPr="00ED195D">
        <w:rPr>
          <w:rStyle w:val="FontStyle52"/>
          <w:sz w:val="28"/>
          <w:szCs w:val="28"/>
          <w:lang w:eastAsia="uk-UA"/>
        </w:rPr>
        <w:lastRenderedPageBreak/>
        <w:t xml:space="preserve">фонду у малоцінних та швидкозношуваних предметах, відділення фінансового результату минулих років від фінансового результату звітного періоду без поділу на загальний і спеціальний фонд. </w:t>
      </w:r>
    </w:p>
    <w:p w14:paraId="7A26624A" w14:textId="466ED682" w:rsidR="00EC45C2" w:rsidRPr="00ED195D" w:rsidRDefault="00EC45C2" w:rsidP="00EC45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r w:rsidRPr="00ED195D">
        <w:rPr>
          <w:rStyle w:val="FontStyle52"/>
          <w:sz w:val="28"/>
          <w:szCs w:val="28"/>
          <w:lang w:eastAsia="uk-UA"/>
        </w:rPr>
        <w:t xml:space="preserve">Форма №2-дс на відміну від діючої, визначає єдиний фінансовий результат. Деталізація статей доходів відбувається за джерелом їх виникнення, а витрат за елементами. Тому  для визначення витрат було проведено агрегацію </w:t>
      </w:r>
      <w:r w:rsidRPr="00ED195D">
        <w:rPr>
          <w:szCs w:val="28"/>
        </w:rPr>
        <w:t>Звітів про надходження та використання коштів загального (спеціального) фонду в частині фактичних витрат, оскільки впровадження нових стандартів ґрунтується на методі нарахування (</w:t>
      </w:r>
      <w:r>
        <w:rPr>
          <w:szCs w:val="28"/>
        </w:rPr>
        <w:t>додаток З</w:t>
      </w:r>
      <w:r w:rsidRPr="00ED195D">
        <w:rPr>
          <w:szCs w:val="28"/>
        </w:rPr>
        <w:t>).</w:t>
      </w:r>
    </w:p>
    <w:p w14:paraId="09902C10" w14:textId="51C23B74" w:rsidR="009300D2" w:rsidRPr="00ED195D" w:rsidRDefault="009300D2" w:rsidP="008C0CAB">
      <w:pPr>
        <w:spacing w:line="360" w:lineRule="auto"/>
        <w:rPr>
          <w:szCs w:val="28"/>
        </w:rPr>
        <w:sectPr w:rsidR="009300D2" w:rsidRPr="00ED195D" w:rsidSect="00E65DE6">
          <w:headerReference w:type="default" r:id="rId16"/>
          <w:pgSz w:w="11906" w:h="16838"/>
          <w:pgMar w:top="1134" w:right="851" w:bottom="1134" w:left="1418" w:header="709" w:footer="709" w:gutter="0"/>
          <w:pgNumType w:start="76"/>
          <w:cols w:space="720"/>
        </w:sectPr>
      </w:pPr>
    </w:p>
    <w:p w14:paraId="266F4DB5" w14:textId="77777777" w:rsidR="00854217" w:rsidRDefault="00854217" w:rsidP="00854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eastAsia="Calibri"/>
          <w:szCs w:val="28"/>
          <w:lang w:eastAsia="uk-UA"/>
        </w:rPr>
      </w:pPr>
    </w:p>
    <w:p w14:paraId="65060C25" w14:textId="77777777" w:rsidR="00ED195D" w:rsidRPr="00ED195D" w:rsidRDefault="00ED195D" w:rsidP="00ED195D">
      <w:pPr>
        <w:spacing w:line="360" w:lineRule="auto"/>
        <w:rPr>
          <w:szCs w:val="28"/>
        </w:rPr>
        <w:sectPr w:rsidR="00ED195D" w:rsidRPr="00ED195D">
          <w:pgSz w:w="11906" w:h="16838"/>
          <w:pgMar w:top="1134" w:right="851" w:bottom="1134" w:left="1701" w:header="709" w:footer="709" w:gutter="0"/>
          <w:cols w:space="720"/>
        </w:sectPr>
      </w:pPr>
    </w:p>
    <w:p w14:paraId="79AB4D0C" w14:textId="77777777" w:rsidR="00ED195D" w:rsidRPr="00ED195D" w:rsidRDefault="00ED195D" w:rsidP="000A40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szCs w:val="28"/>
        </w:rPr>
      </w:pPr>
    </w:p>
    <w:p w14:paraId="7FC68B88" w14:textId="4B95371C" w:rsidR="00ED195D" w:rsidRPr="00ED195D" w:rsidRDefault="00ED195D" w:rsidP="000A4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8"/>
        </w:rPr>
      </w:pPr>
    </w:p>
    <w:p w14:paraId="7404A783" w14:textId="77777777" w:rsidR="00ED195D" w:rsidRPr="00ED195D" w:rsidRDefault="00ED195D" w:rsidP="00ED19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8"/>
        </w:rPr>
      </w:pPr>
    </w:p>
    <w:p w14:paraId="53866D54" w14:textId="77777777" w:rsidR="00ED195D" w:rsidRPr="00ED195D" w:rsidRDefault="00ED195D" w:rsidP="00ED195D">
      <w:pPr>
        <w:tabs>
          <w:tab w:val="left" w:pos="567"/>
        </w:tabs>
        <w:spacing w:line="360" w:lineRule="auto"/>
        <w:ind w:firstLine="709"/>
        <w:jc w:val="both"/>
        <w:rPr>
          <w:color w:val="000000"/>
          <w:szCs w:val="28"/>
        </w:rPr>
      </w:pPr>
      <w:r w:rsidRPr="00ED195D">
        <w:rPr>
          <w:color w:val="000000"/>
          <w:szCs w:val="28"/>
        </w:rPr>
        <w:t xml:space="preserve">За діючою методикою фінансовий результат виконання кошторису був від’ємним, по загальному фонду – 110,5 тис. грн., по спеціальному фонду 209 тис. грн. Відповідно розрахований фінансовий результат склав 289,0 тис. грн. Балансування форми №1-дс відбулося за рахунок витрат майбутніх періодів у сумі 608,9тис. грн. </w:t>
      </w:r>
    </w:p>
    <w:p w14:paraId="671D120B" w14:textId="0E4ABB06" w:rsidR="00ED195D" w:rsidRPr="00ED195D" w:rsidRDefault="00ED195D" w:rsidP="00ED195D">
      <w:pPr>
        <w:tabs>
          <w:tab w:val="left" w:pos="567"/>
        </w:tabs>
        <w:spacing w:line="360" w:lineRule="auto"/>
        <w:ind w:firstLine="709"/>
        <w:jc w:val="both"/>
        <w:rPr>
          <w:szCs w:val="28"/>
          <w:lang w:eastAsia="uk-UA"/>
        </w:rPr>
      </w:pPr>
      <w:r w:rsidRPr="00ED195D">
        <w:rPr>
          <w:color w:val="000000"/>
          <w:szCs w:val="28"/>
        </w:rPr>
        <w:t xml:space="preserve">Форма №3-дс </w:t>
      </w:r>
      <w:r w:rsidRPr="00ED195D">
        <w:rPr>
          <w:szCs w:val="28"/>
        </w:rPr>
        <w:t>(</w:t>
      </w:r>
      <w:r w:rsidR="000A40BF">
        <w:rPr>
          <w:szCs w:val="28"/>
        </w:rPr>
        <w:t xml:space="preserve">додаток </w:t>
      </w:r>
      <w:r w:rsidR="00EC45C2">
        <w:rPr>
          <w:szCs w:val="28"/>
        </w:rPr>
        <w:t>И</w:t>
      </w:r>
      <w:r w:rsidRPr="00ED195D">
        <w:rPr>
          <w:szCs w:val="28"/>
        </w:rPr>
        <w:t xml:space="preserve">) </w:t>
      </w:r>
      <w:r w:rsidRPr="00ED195D">
        <w:rPr>
          <w:color w:val="000000"/>
          <w:szCs w:val="28"/>
        </w:rPr>
        <w:t xml:space="preserve">дозволяє отримати інформацію про рух коштів за видами діяльності: операційна, фінансова, інвестиційна. Для її побудови було використано дані діючої форми 3 в частині надходження коштів. </w:t>
      </w:r>
      <w:r w:rsidRPr="00ED195D">
        <w:rPr>
          <w:szCs w:val="28"/>
        </w:rPr>
        <w:t xml:space="preserve"> </w:t>
      </w:r>
    </w:p>
    <w:p w14:paraId="6FBF0093" w14:textId="77777777" w:rsidR="00EC45C2" w:rsidRPr="00ED195D" w:rsidRDefault="00EC45C2" w:rsidP="00EC45C2">
      <w:pPr>
        <w:tabs>
          <w:tab w:val="left" w:pos="567"/>
        </w:tabs>
        <w:spacing w:line="360" w:lineRule="auto"/>
        <w:jc w:val="both"/>
        <w:rPr>
          <w:szCs w:val="28"/>
          <w:lang w:eastAsia="uk-UA"/>
        </w:rPr>
      </w:pPr>
      <w:r w:rsidRPr="00ED195D">
        <w:rPr>
          <w:rStyle w:val="FontStyle52"/>
          <w:sz w:val="28"/>
          <w:szCs w:val="28"/>
          <w:lang w:eastAsia="uk-UA"/>
        </w:rPr>
        <w:t xml:space="preserve">Для визначення відтоку коштів було проведено агрегацію </w:t>
      </w:r>
      <w:r w:rsidRPr="00ED195D">
        <w:rPr>
          <w:szCs w:val="28"/>
        </w:rPr>
        <w:t xml:space="preserve">Звітів про надходження та використання коштів загального (спеціального) фонду в частині касових витрат. </w:t>
      </w:r>
    </w:p>
    <w:p w14:paraId="0D8605CF" w14:textId="77777777" w:rsidR="00EC45C2" w:rsidRPr="00ED195D" w:rsidRDefault="00EC45C2" w:rsidP="00EC45C2">
      <w:pPr>
        <w:tabs>
          <w:tab w:val="left" w:pos="567"/>
        </w:tabs>
        <w:spacing w:line="360" w:lineRule="auto"/>
        <w:ind w:firstLine="709"/>
        <w:jc w:val="both"/>
        <w:rPr>
          <w:bCs/>
          <w:szCs w:val="28"/>
          <w:u w:val="single"/>
        </w:rPr>
      </w:pPr>
      <w:r w:rsidRPr="00ED195D">
        <w:rPr>
          <w:bCs/>
          <w:szCs w:val="28"/>
        </w:rPr>
        <w:t>Пропонується такий підхід до заповнення форми №5-дс:  нерозподіленими статтями є бюджетне фінансування, звітними сегментами - б</w:t>
      </w:r>
      <w:r w:rsidRPr="00ED195D">
        <w:rPr>
          <w:szCs w:val="28"/>
        </w:rPr>
        <w:t xml:space="preserve">атьківська плата, послуги з вивчення іноземної мови, плата за спортивну секцію тощо. </w:t>
      </w:r>
      <w:r w:rsidRPr="00ED195D">
        <w:rPr>
          <w:bCs/>
          <w:szCs w:val="28"/>
        </w:rPr>
        <w:t xml:space="preserve">Показниками за допоміжними звітними сегментами можуть бути  послуги з надання в оренду нерухомого майна у розрізі окремих навчальних закладів. </w:t>
      </w:r>
    </w:p>
    <w:p w14:paraId="614A2ABA" w14:textId="779C5EA6" w:rsidR="00ED195D" w:rsidRPr="00EC45C2" w:rsidRDefault="00EC45C2" w:rsidP="00EC45C2">
      <w:pPr>
        <w:pStyle w:val="Style1"/>
        <w:widowControl/>
        <w:tabs>
          <w:tab w:val="left" w:pos="567"/>
        </w:tabs>
        <w:spacing w:line="360" w:lineRule="auto"/>
        <w:ind w:firstLine="709"/>
        <w:jc w:val="left"/>
        <w:rPr>
          <w:rFonts w:ascii="Times New Roman" w:hAnsi="Times New Roman" w:cs="Times New Roman"/>
          <w:sz w:val="28"/>
          <w:szCs w:val="28"/>
          <w:lang w:val="uk-UA" w:eastAsia="uk-UA"/>
        </w:rPr>
        <w:sectPr w:rsidR="00ED195D" w:rsidRPr="00EC45C2" w:rsidSect="000A40BF">
          <w:pgSz w:w="11906" w:h="16838"/>
          <w:pgMar w:top="1134" w:right="851" w:bottom="1134" w:left="1418" w:header="709" w:footer="709" w:gutter="0"/>
          <w:cols w:space="720"/>
        </w:sectPr>
      </w:pPr>
      <w:r w:rsidRPr="00ED195D">
        <w:rPr>
          <w:rStyle w:val="FontStyle15"/>
          <w:rFonts w:ascii="Times New Roman" w:hAnsi="Times New Roman" w:cs="Times New Roman"/>
          <w:sz w:val="28"/>
          <w:szCs w:val="28"/>
          <w:lang w:val="uk-UA" w:eastAsia="uk-UA"/>
        </w:rPr>
        <w:t>Отже, реформування  фінансування дошкільних навчальних закладів має ґрунтуватися на методологічних підходах визначення і визнання доходів і витрат у відп</w:t>
      </w:r>
      <w:r>
        <w:rPr>
          <w:rStyle w:val="FontStyle15"/>
          <w:rFonts w:ascii="Times New Roman" w:hAnsi="Times New Roman" w:cs="Times New Roman"/>
          <w:sz w:val="28"/>
          <w:szCs w:val="28"/>
          <w:lang w:val="uk-UA" w:eastAsia="uk-UA"/>
        </w:rPr>
        <w:t>овідності до світової практики.</w:t>
      </w:r>
    </w:p>
    <w:p w14:paraId="3CF1BAEC" w14:textId="77777777" w:rsidR="00CB65F4" w:rsidRPr="00CB65F4" w:rsidRDefault="00CB65F4" w:rsidP="000A40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szCs w:val="28"/>
        </w:rPr>
      </w:pPr>
    </w:p>
    <w:sectPr w:rsidR="00CB65F4" w:rsidRPr="00CB65F4">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2467D" w14:textId="77777777" w:rsidR="00F02CA1" w:rsidRDefault="00F02CA1" w:rsidP="00E65DE6">
      <w:r>
        <w:separator/>
      </w:r>
    </w:p>
  </w:endnote>
  <w:endnote w:type="continuationSeparator" w:id="0">
    <w:p w14:paraId="229460B7" w14:textId="77777777" w:rsidR="00F02CA1" w:rsidRDefault="00F02CA1" w:rsidP="00E65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14B8D" w14:textId="77777777" w:rsidR="00F02CA1" w:rsidRDefault="00F02CA1" w:rsidP="00E65DE6">
      <w:r>
        <w:separator/>
      </w:r>
    </w:p>
  </w:footnote>
  <w:footnote w:type="continuationSeparator" w:id="0">
    <w:p w14:paraId="612E4567" w14:textId="77777777" w:rsidR="00F02CA1" w:rsidRDefault="00F02CA1" w:rsidP="00E65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3099620"/>
      <w:docPartObj>
        <w:docPartGallery w:val="Page Numbers (Top of Page)"/>
        <w:docPartUnique/>
      </w:docPartObj>
    </w:sdtPr>
    <w:sdtEndPr/>
    <w:sdtContent>
      <w:p w14:paraId="5F13367A" w14:textId="34D1A604" w:rsidR="00E65DE6" w:rsidRDefault="00E65DE6">
        <w:pPr>
          <w:pStyle w:val="a6"/>
          <w:jc w:val="right"/>
        </w:pPr>
        <w:r>
          <w:fldChar w:fldCharType="begin"/>
        </w:r>
        <w:r>
          <w:instrText>PAGE   \* MERGEFORMAT</w:instrText>
        </w:r>
        <w:r>
          <w:fldChar w:fldCharType="separate"/>
        </w:r>
        <w:r w:rsidR="00095AC9" w:rsidRPr="00095AC9">
          <w:rPr>
            <w:noProof/>
            <w:lang w:val="ru-RU"/>
          </w:rPr>
          <w:t>95</w:t>
        </w:r>
        <w:r>
          <w:fldChar w:fldCharType="end"/>
        </w:r>
      </w:p>
    </w:sdtContent>
  </w:sdt>
  <w:p w14:paraId="2F9BCA43" w14:textId="77777777" w:rsidR="00E65DE6" w:rsidRDefault="00E65DE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A15DB0"/>
    <w:multiLevelType w:val="hybridMultilevel"/>
    <w:tmpl w:val="E5020CC6"/>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15:restartNumberingAfterBreak="0">
    <w:nsid w:val="1AC70597"/>
    <w:multiLevelType w:val="hybridMultilevel"/>
    <w:tmpl w:val="2444A3A8"/>
    <w:lvl w:ilvl="0" w:tplc="04220001">
      <w:start w:val="1"/>
      <w:numFmt w:val="bullet"/>
      <w:lvlText w:val=""/>
      <w:lvlJc w:val="left"/>
      <w:pPr>
        <w:ind w:left="1500" w:hanging="360"/>
      </w:pPr>
      <w:rPr>
        <w:rFonts w:ascii="Symbol" w:hAnsi="Symbol" w:hint="default"/>
      </w:rPr>
    </w:lvl>
    <w:lvl w:ilvl="1" w:tplc="04220003" w:tentative="1">
      <w:start w:val="1"/>
      <w:numFmt w:val="bullet"/>
      <w:lvlText w:val="o"/>
      <w:lvlJc w:val="left"/>
      <w:pPr>
        <w:ind w:left="2220" w:hanging="360"/>
      </w:pPr>
      <w:rPr>
        <w:rFonts w:ascii="Courier New" w:hAnsi="Courier New" w:cs="Courier New" w:hint="default"/>
      </w:rPr>
    </w:lvl>
    <w:lvl w:ilvl="2" w:tplc="04220005" w:tentative="1">
      <w:start w:val="1"/>
      <w:numFmt w:val="bullet"/>
      <w:lvlText w:val=""/>
      <w:lvlJc w:val="left"/>
      <w:pPr>
        <w:ind w:left="2940" w:hanging="360"/>
      </w:pPr>
      <w:rPr>
        <w:rFonts w:ascii="Wingdings" w:hAnsi="Wingdings" w:hint="default"/>
      </w:rPr>
    </w:lvl>
    <w:lvl w:ilvl="3" w:tplc="04220001" w:tentative="1">
      <w:start w:val="1"/>
      <w:numFmt w:val="bullet"/>
      <w:lvlText w:val=""/>
      <w:lvlJc w:val="left"/>
      <w:pPr>
        <w:ind w:left="3660" w:hanging="360"/>
      </w:pPr>
      <w:rPr>
        <w:rFonts w:ascii="Symbol" w:hAnsi="Symbol" w:hint="default"/>
      </w:rPr>
    </w:lvl>
    <w:lvl w:ilvl="4" w:tplc="04220003" w:tentative="1">
      <w:start w:val="1"/>
      <w:numFmt w:val="bullet"/>
      <w:lvlText w:val="o"/>
      <w:lvlJc w:val="left"/>
      <w:pPr>
        <w:ind w:left="4380" w:hanging="360"/>
      </w:pPr>
      <w:rPr>
        <w:rFonts w:ascii="Courier New" w:hAnsi="Courier New" w:cs="Courier New" w:hint="default"/>
      </w:rPr>
    </w:lvl>
    <w:lvl w:ilvl="5" w:tplc="04220005" w:tentative="1">
      <w:start w:val="1"/>
      <w:numFmt w:val="bullet"/>
      <w:lvlText w:val=""/>
      <w:lvlJc w:val="left"/>
      <w:pPr>
        <w:ind w:left="5100" w:hanging="360"/>
      </w:pPr>
      <w:rPr>
        <w:rFonts w:ascii="Wingdings" w:hAnsi="Wingdings" w:hint="default"/>
      </w:rPr>
    </w:lvl>
    <w:lvl w:ilvl="6" w:tplc="04220001" w:tentative="1">
      <w:start w:val="1"/>
      <w:numFmt w:val="bullet"/>
      <w:lvlText w:val=""/>
      <w:lvlJc w:val="left"/>
      <w:pPr>
        <w:ind w:left="5820" w:hanging="360"/>
      </w:pPr>
      <w:rPr>
        <w:rFonts w:ascii="Symbol" w:hAnsi="Symbol" w:hint="default"/>
      </w:rPr>
    </w:lvl>
    <w:lvl w:ilvl="7" w:tplc="04220003" w:tentative="1">
      <w:start w:val="1"/>
      <w:numFmt w:val="bullet"/>
      <w:lvlText w:val="o"/>
      <w:lvlJc w:val="left"/>
      <w:pPr>
        <w:ind w:left="6540" w:hanging="360"/>
      </w:pPr>
      <w:rPr>
        <w:rFonts w:ascii="Courier New" w:hAnsi="Courier New" w:cs="Courier New" w:hint="default"/>
      </w:rPr>
    </w:lvl>
    <w:lvl w:ilvl="8" w:tplc="04220005" w:tentative="1">
      <w:start w:val="1"/>
      <w:numFmt w:val="bullet"/>
      <w:lvlText w:val=""/>
      <w:lvlJc w:val="left"/>
      <w:pPr>
        <w:ind w:left="7260" w:hanging="360"/>
      </w:pPr>
      <w:rPr>
        <w:rFonts w:ascii="Wingdings" w:hAnsi="Wingdings" w:hint="default"/>
      </w:rPr>
    </w:lvl>
  </w:abstractNum>
  <w:abstractNum w:abstractNumId="2" w15:restartNumberingAfterBreak="0">
    <w:nsid w:val="4CE06EA1"/>
    <w:multiLevelType w:val="hybridMultilevel"/>
    <w:tmpl w:val="D638C276"/>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15:restartNumberingAfterBreak="0">
    <w:nsid w:val="51450201"/>
    <w:multiLevelType w:val="hybridMultilevel"/>
    <w:tmpl w:val="0122AC14"/>
    <w:lvl w:ilvl="0" w:tplc="04220001">
      <w:start w:val="1"/>
      <w:numFmt w:val="bullet"/>
      <w:lvlText w:val=""/>
      <w:lvlJc w:val="left"/>
      <w:pPr>
        <w:ind w:left="1500" w:hanging="360"/>
      </w:pPr>
      <w:rPr>
        <w:rFonts w:ascii="Symbol" w:hAnsi="Symbol" w:hint="default"/>
      </w:rPr>
    </w:lvl>
    <w:lvl w:ilvl="1" w:tplc="04220003" w:tentative="1">
      <w:start w:val="1"/>
      <w:numFmt w:val="bullet"/>
      <w:lvlText w:val="o"/>
      <w:lvlJc w:val="left"/>
      <w:pPr>
        <w:ind w:left="2220" w:hanging="360"/>
      </w:pPr>
      <w:rPr>
        <w:rFonts w:ascii="Courier New" w:hAnsi="Courier New" w:cs="Courier New" w:hint="default"/>
      </w:rPr>
    </w:lvl>
    <w:lvl w:ilvl="2" w:tplc="04220005" w:tentative="1">
      <w:start w:val="1"/>
      <w:numFmt w:val="bullet"/>
      <w:lvlText w:val=""/>
      <w:lvlJc w:val="left"/>
      <w:pPr>
        <w:ind w:left="2940" w:hanging="360"/>
      </w:pPr>
      <w:rPr>
        <w:rFonts w:ascii="Wingdings" w:hAnsi="Wingdings" w:hint="default"/>
      </w:rPr>
    </w:lvl>
    <w:lvl w:ilvl="3" w:tplc="04220001" w:tentative="1">
      <w:start w:val="1"/>
      <w:numFmt w:val="bullet"/>
      <w:lvlText w:val=""/>
      <w:lvlJc w:val="left"/>
      <w:pPr>
        <w:ind w:left="3660" w:hanging="360"/>
      </w:pPr>
      <w:rPr>
        <w:rFonts w:ascii="Symbol" w:hAnsi="Symbol" w:hint="default"/>
      </w:rPr>
    </w:lvl>
    <w:lvl w:ilvl="4" w:tplc="04220003" w:tentative="1">
      <w:start w:val="1"/>
      <w:numFmt w:val="bullet"/>
      <w:lvlText w:val="o"/>
      <w:lvlJc w:val="left"/>
      <w:pPr>
        <w:ind w:left="4380" w:hanging="360"/>
      </w:pPr>
      <w:rPr>
        <w:rFonts w:ascii="Courier New" w:hAnsi="Courier New" w:cs="Courier New" w:hint="default"/>
      </w:rPr>
    </w:lvl>
    <w:lvl w:ilvl="5" w:tplc="04220005" w:tentative="1">
      <w:start w:val="1"/>
      <w:numFmt w:val="bullet"/>
      <w:lvlText w:val=""/>
      <w:lvlJc w:val="left"/>
      <w:pPr>
        <w:ind w:left="5100" w:hanging="360"/>
      </w:pPr>
      <w:rPr>
        <w:rFonts w:ascii="Wingdings" w:hAnsi="Wingdings" w:hint="default"/>
      </w:rPr>
    </w:lvl>
    <w:lvl w:ilvl="6" w:tplc="04220001" w:tentative="1">
      <w:start w:val="1"/>
      <w:numFmt w:val="bullet"/>
      <w:lvlText w:val=""/>
      <w:lvlJc w:val="left"/>
      <w:pPr>
        <w:ind w:left="5820" w:hanging="360"/>
      </w:pPr>
      <w:rPr>
        <w:rFonts w:ascii="Symbol" w:hAnsi="Symbol" w:hint="default"/>
      </w:rPr>
    </w:lvl>
    <w:lvl w:ilvl="7" w:tplc="04220003" w:tentative="1">
      <w:start w:val="1"/>
      <w:numFmt w:val="bullet"/>
      <w:lvlText w:val="o"/>
      <w:lvlJc w:val="left"/>
      <w:pPr>
        <w:ind w:left="6540" w:hanging="360"/>
      </w:pPr>
      <w:rPr>
        <w:rFonts w:ascii="Courier New" w:hAnsi="Courier New" w:cs="Courier New" w:hint="default"/>
      </w:rPr>
    </w:lvl>
    <w:lvl w:ilvl="8" w:tplc="04220005" w:tentative="1">
      <w:start w:val="1"/>
      <w:numFmt w:val="bullet"/>
      <w:lvlText w:val=""/>
      <w:lvlJc w:val="left"/>
      <w:pPr>
        <w:ind w:left="7260" w:hanging="360"/>
      </w:pPr>
      <w:rPr>
        <w:rFonts w:ascii="Wingdings" w:hAnsi="Wingdings" w:hint="default"/>
      </w:rPr>
    </w:lvl>
  </w:abstractNum>
  <w:abstractNum w:abstractNumId="4" w15:restartNumberingAfterBreak="0">
    <w:nsid w:val="61717BB5"/>
    <w:multiLevelType w:val="hybridMultilevel"/>
    <w:tmpl w:val="30A4599A"/>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5" w15:restartNumberingAfterBreak="0">
    <w:nsid w:val="67242FE1"/>
    <w:multiLevelType w:val="hybridMultilevel"/>
    <w:tmpl w:val="06DA2C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39B"/>
    <w:rsid w:val="00095AC9"/>
    <w:rsid w:val="000A40BF"/>
    <w:rsid w:val="002511B2"/>
    <w:rsid w:val="00252C8A"/>
    <w:rsid w:val="002F778A"/>
    <w:rsid w:val="00623842"/>
    <w:rsid w:val="006956C9"/>
    <w:rsid w:val="00724A0D"/>
    <w:rsid w:val="00755588"/>
    <w:rsid w:val="007932C2"/>
    <w:rsid w:val="007E3703"/>
    <w:rsid w:val="00854217"/>
    <w:rsid w:val="008C0CAB"/>
    <w:rsid w:val="008D4D9B"/>
    <w:rsid w:val="009300D2"/>
    <w:rsid w:val="00A639B3"/>
    <w:rsid w:val="00BC739B"/>
    <w:rsid w:val="00CB65F4"/>
    <w:rsid w:val="00D55572"/>
    <w:rsid w:val="00E65DE6"/>
    <w:rsid w:val="00EC45C2"/>
    <w:rsid w:val="00ED195D"/>
    <w:rsid w:val="00EF7D5A"/>
    <w:rsid w:val="00F02CA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FCAB6"/>
  <w15:docId w15:val="{5BC16A32-F636-4E79-998C-079698485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95D"/>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ED195D"/>
    <w:pPr>
      <w:keepNext/>
      <w:keepLines/>
      <w:spacing w:before="480"/>
      <w:outlineLvl w:val="0"/>
    </w:pPr>
    <w:rPr>
      <w:rFonts w:ascii="Cambria" w:hAnsi="Cambria"/>
      <w:b/>
      <w:bCs/>
      <w:color w:val="365F91"/>
      <w:szCs w:val="28"/>
    </w:rPr>
  </w:style>
  <w:style w:type="paragraph" w:styleId="2">
    <w:name w:val="heading 2"/>
    <w:basedOn w:val="a"/>
    <w:next w:val="a"/>
    <w:link w:val="20"/>
    <w:semiHidden/>
    <w:unhideWhenUsed/>
    <w:qFormat/>
    <w:rsid w:val="00ED195D"/>
    <w:pPr>
      <w:keepNext/>
      <w:tabs>
        <w:tab w:val="num" w:pos="0"/>
      </w:tabs>
      <w:suppressAutoHyphens/>
      <w:jc w:val="center"/>
      <w:outlineLvl w:val="1"/>
    </w:pPr>
    <w:rPr>
      <w:b/>
      <w:szCs w:val="24"/>
    </w:rPr>
  </w:style>
  <w:style w:type="paragraph" w:styleId="3">
    <w:name w:val="heading 3"/>
    <w:basedOn w:val="a"/>
    <w:next w:val="a"/>
    <w:link w:val="30"/>
    <w:uiPriority w:val="9"/>
    <w:semiHidden/>
    <w:unhideWhenUsed/>
    <w:qFormat/>
    <w:rsid w:val="00ED195D"/>
    <w:pPr>
      <w:keepNext/>
      <w:keepLines/>
      <w:spacing w:before="200"/>
      <w:outlineLvl w:val="2"/>
    </w:pPr>
    <w:rPr>
      <w:rFonts w:ascii="Cambria" w:hAnsi="Cambria"/>
      <w:b/>
      <w:bCs/>
      <w:color w:val="4F81BD"/>
    </w:rPr>
  </w:style>
  <w:style w:type="paragraph" w:styleId="8">
    <w:name w:val="heading 8"/>
    <w:basedOn w:val="a"/>
    <w:next w:val="a"/>
    <w:link w:val="80"/>
    <w:uiPriority w:val="99"/>
    <w:semiHidden/>
    <w:unhideWhenUsed/>
    <w:qFormat/>
    <w:rsid w:val="00ED195D"/>
    <w:pPr>
      <w:spacing w:before="240" w:after="60"/>
      <w:outlineLvl w:val="7"/>
    </w:pPr>
    <w:rPr>
      <w:i/>
      <w:iCs/>
      <w:spacing w:val="3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195D"/>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semiHidden/>
    <w:rsid w:val="00ED195D"/>
    <w:rPr>
      <w:rFonts w:ascii="Times New Roman" w:eastAsia="Times New Roman" w:hAnsi="Times New Roman" w:cs="Times New Roman"/>
      <w:b/>
      <w:sz w:val="28"/>
      <w:szCs w:val="24"/>
      <w:lang w:eastAsia="ru-RU"/>
    </w:rPr>
  </w:style>
  <w:style w:type="character" w:customStyle="1" w:styleId="30">
    <w:name w:val="Заголовок 3 Знак"/>
    <w:basedOn w:val="a0"/>
    <w:link w:val="3"/>
    <w:uiPriority w:val="9"/>
    <w:semiHidden/>
    <w:rsid w:val="00ED195D"/>
    <w:rPr>
      <w:rFonts w:ascii="Cambria" w:eastAsia="Times New Roman" w:hAnsi="Cambria" w:cs="Times New Roman"/>
      <w:b/>
      <w:bCs/>
      <w:color w:val="4F81BD"/>
      <w:sz w:val="28"/>
      <w:szCs w:val="20"/>
      <w:lang w:eastAsia="ru-RU"/>
    </w:rPr>
  </w:style>
  <w:style w:type="character" w:customStyle="1" w:styleId="80">
    <w:name w:val="Заголовок 8 Знак"/>
    <w:basedOn w:val="a0"/>
    <w:link w:val="8"/>
    <w:uiPriority w:val="99"/>
    <w:semiHidden/>
    <w:rsid w:val="00ED195D"/>
    <w:rPr>
      <w:rFonts w:ascii="Times New Roman" w:eastAsia="Times New Roman" w:hAnsi="Times New Roman" w:cs="Times New Roman"/>
      <w:i/>
      <w:iCs/>
      <w:spacing w:val="30"/>
      <w:sz w:val="24"/>
      <w:szCs w:val="24"/>
      <w:lang w:val="ru-RU" w:eastAsia="ru-RU"/>
    </w:rPr>
  </w:style>
  <w:style w:type="character" w:customStyle="1" w:styleId="HTML">
    <w:name w:val="Стандартный HTML Знак"/>
    <w:basedOn w:val="a0"/>
    <w:link w:val="HTML0"/>
    <w:uiPriority w:val="99"/>
    <w:semiHidden/>
    <w:rsid w:val="00ED195D"/>
    <w:rPr>
      <w:rFonts w:ascii="Courier New" w:eastAsia="Times New Roman" w:hAnsi="Courier New" w:cs="Courier New"/>
      <w:color w:val="000000"/>
      <w:sz w:val="17"/>
      <w:szCs w:val="17"/>
      <w:lang w:val="ru-RU" w:eastAsia="ru-RU"/>
    </w:rPr>
  </w:style>
  <w:style w:type="paragraph" w:styleId="HTML0">
    <w:name w:val="HTML Preformatted"/>
    <w:basedOn w:val="a"/>
    <w:link w:val="HTML"/>
    <w:uiPriority w:val="99"/>
    <w:semiHidden/>
    <w:unhideWhenUsed/>
    <w:rsid w:val="00ED1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7"/>
      <w:szCs w:val="17"/>
      <w:lang w:val="ru-RU"/>
    </w:rPr>
  </w:style>
  <w:style w:type="character" w:customStyle="1" w:styleId="a3">
    <w:name w:val="Текст сноски Знак"/>
    <w:basedOn w:val="a0"/>
    <w:link w:val="a4"/>
    <w:uiPriority w:val="99"/>
    <w:semiHidden/>
    <w:rsid w:val="00ED195D"/>
    <w:rPr>
      <w:rFonts w:ascii="Times New Roman" w:eastAsia="Times New Roman" w:hAnsi="Times New Roman" w:cs="Times New Roman"/>
      <w:sz w:val="20"/>
      <w:szCs w:val="20"/>
      <w:lang w:eastAsia="ru-RU"/>
    </w:rPr>
  </w:style>
  <w:style w:type="paragraph" w:styleId="a4">
    <w:name w:val="footnote text"/>
    <w:basedOn w:val="a"/>
    <w:link w:val="a3"/>
    <w:uiPriority w:val="99"/>
    <w:semiHidden/>
    <w:unhideWhenUsed/>
    <w:rsid w:val="00ED195D"/>
    <w:rPr>
      <w:sz w:val="20"/>
    </w:rPr>
  </w:style>
  <w:style w:type="character" w:customStyle="1" w:styleId="a5">
    <w:name w:val="Верхний колонтитул Знак"/>
    <w:basedOn w:val="a0"/>
    <w:link w:val="a6"/>
    <w:uiPriority w:val="99"/>
    <w:rsid w:val="00ED195D"/>
    <w:rPr>
      <w:rFonts w:ascii="Times New Roman" w:eastAsia="Times New Roman" w:hAnsi="Times New Roman" w:cs="Times New Roman"/>
      <w:sz w:val="28"/>
      <w:szCs w:val="20"/>
      <w:lang w:eastAsia="ru-RU"/>
    </w:rPr>
  </w:style>
  <w:style w:type="paragraph" w:styleId="a6">
    <w:name w:val="header"/>
    <w:basedOn w:val="a"/>
    <w:link w:val="a5"/>
    <w:uiPriority w:val="99"/>
    <w:unhideWhenUsed/>
    <w:rsid w:val="00ED195D"/>
    <w:pPr>
      <w:tabs>
        <w:tab w:val="center" w:pos="4677"/>
        <w:tab w:val="right" w:pos="9355"/>
      </w:tabs>
    </w:pPr>
  </w:style>
  <w:style w:type="character" w:customStyle="1" w:styleId="a7">
    <w:name w:val="Нижний колонтитул Знак"/>
    <w:basedOn w:val="a0"/>
    <w:link w:val="a8"/>
    <w:uiPriority w:val="99"/>
    <w:rsid w:val="00ED195D"/>
    <w:rPr>
      <w:rFonts w:ascii="Times New Roman" w:eastAsia="Times New Roman" w:hAnsi="Times New Roman" w:cs="Times New Roman"/>
      <w:spacing w:val="30"/>
      <w:sz w:val="24"/>
      <w:szCs w:val="24"/>
      <w:lang w:val="ru-RU" w:eastAsia="ru-RU"/>
    </w:rPr>
  </w:style>
  <w:style w:type="paragraph" w:styleId="a8">
    <w:name w:val="footer"/>
    <w:basedOn w:val="a"/>
    <w:link w:val="a7"/>
    <w:uiPriority w:val="99"/>
    <w:unhideWhenUsed/>
    <w:rsid w:val="00ED195D"/>
    <w:pPr>
      <w:tabs>
        <w:tab w:val="center" w:pos="4677"/>
        <w:tab w:val="right" w:pos="9355"/>
      </w:tabs>
    </w:pPr>
    <w:rPr>
      <w:spacing w:val="30"/>
      <w:sz w:val="24"/>
      <w:szCs w:val="24"/>
      <w:lang w:val="ru-RU"/>
    </w:rPr>
  </w:style>
  <w:style w:type="character" w:customStyle="1" w:styleId="a9">
    <w:name w:val="Текст концевой сноски Знак"/>
    <w:basedOn w:val="a0"/>
    <w:link w:val="aa"/>
    <w:uiPriority w:val="99"/>
    <w:semiHidden/>
    <w:rsid w:val="00ED195D"/>
    <w:rPr>
      <w:rFonts w:ascii="Times New Roman" w:eastAsia="Times New Roman" w:hAnsi="Times New Roman" w:cs="Times New Roman"/>
      <w:sz w:val="20"/>
      <w:szCs w:val="20"/>
      <w:lang w:eastAsia="ru-RU"/>
    </w:rPr>
  </w:style>
  <w:style w:type="paragraph" w:styleId="aa">
    <w:name w:val="endnote text"/>
    <w:basedOn w:val="a"/>
    <w:link w:val="a9"/>
    <w:uiPriority w:val="99"/>
    <w:semiHidden/>
    <w:unhideWhenUsed/>
    <w:rsid w:val="00ED195D"/>
    <w:rPr>
      <w:sz w:val="20"/>
    </w:rPr>
  </w:style>
  <w:style w:type="character" w:customStyle="1" w:styleId="ab">
    <w:name w:val="Название Знак"/>
    <w:basedOn w:val="a0"/>
    <w:link w:val="ac"/>
    <w:uiPriority w:val="10"/>
    <w:rsid w:val="00ED195D"/>
    <w:rPr>
      <w:rFonts w:asciiTheme="majorHAnsi" w:eastAsiaTheme="majorEastAsia" w:hAnsiTheme="majorHAnsi" w:cstheme="majorBidi"/>
      <w:spacing w:val="-10"/>
      <w:kern w:val="28"/>
      <w:sz w:val="56"/>
      <w:szCs w:val="56"/>
      <w:lang w:eastAsia="ru-RU"/>
    </w:rPr>
  </w:style>
  <w:style w:type="paragraph" w:styleId="ac">
    <w:name w:val="Title"/>
    <w:basedOn w:val="a"/>
    <w:next w:val="a"/>
    <w:link w:val="ab"/>
    <w:uiPriority w:val="10"/>
    <w:qFormat/>
    <w:rsid w:val="00ED195D"/>
    <w:pPr>
      <w:contextualSpacing/>
    </w:pPr>
    <w:rPr>
      <w:rFonts w:asciiTheme="majorHAnsi" w:eastAsiaTheme="majorEastAsia" w:hAnsiTheme="majorHAnsi" w:cstheme="majorBidi"/>
      <w:spacing w:val="-10"/>
      <w:kern w:val="28"/>
      <w:sz w:val="56"/>
      <w:szCs w:val="56"/>
    </w:rPr>
  </w:style>
  <w:style w:type="character" w:customStyle="1" w:styleId="ad">
    <w:name w:val="Основной текст Знак"/>
    <w:basedOn w:val="a0"/>
    <w:link w:val="ae"/>
    <w:uiPriority w:val="99"/>
    <w:semiHidden/>
    <w:rsid w:val="00ED195D"/>
    <w:rPr>
      <w:rFonts w:ascii="Times New Roman" w:eastAsia="Times New Roman" w:hAnsi="Times New Roman" w:cs="Times New Roman"/>
      <w:sz w:val="28"/>
      <w:szCs w:val="20"/>
      <w:lang w:eastAsia="ru-RU"/>
    </w:rPr>
  </w:style>
  <w:style w:type="paragraph" w:styleId="ae">
    <w:name w:val="Body Text"/>
    <w:basedOn w:val="a"/>
    <w:link w:val="ad"/>
    <w:uiPriority w:val="99"/>
    <w:semiHidden/>
    <w:unhideWhenUsed/>
    <w:rsid w:val="00ED195D"/>
    <w:pPr>
      <w:spacing w:line="360" w:lineRule="auto"/>
      <w:jc w:val="both"/>
    </w:pPr>
  </w:style>
  <w:style w:type="character" w:customStyle="1" w:styleId="21">
    <w:name w:val="Основной текст 2 Знак"/>
    <w:basedOn w:val="a0"/>
    <w:link w:val="22"/>
    <w:uiPriority w:val="99"/>
    <w:semiHidden/>
    <w:rsid w:val="00ED195D"/>
    <w:rPr>
      <w:rFonts w:ascii="Times New Roman" w:eastAsia="Times New Roman" w:hAnsi="Times New Roman" w:cs="Times New Roman"/>
      <w:sz w:val="28"/>
      <w:szCs w:val="20"/>
      <w:lang w:eastAsia="ru-RU"/>
    </w:rPr>
  </w:style>
  <w:style w:type="paragraph" w:styleId="22">
    <w:name w:val="Body Text 2"/>
    <w:basedOn w:val="a"/>
    <w:link w:val="21"/>
    <w:uiPriority w:val="99"/>
    <w:semiHidden/>
    <w:unhideWhenUsed/>
    <w:rsid w:val="00ED195D"/>
    <w:pPr>
      <w:spacing w:after="120" w:line="480" w:lineRule="auto"/>
    </w:pPr>
  </w:style>
  <w:style w:type="character" w:customStyle="1" w:styleId="af">
    <w:name w:val="Текст Знак"/>
    <w:basedOn w:val="a0"/>
    <w:link w:val="af0"/>
    <w:uiPriority w:val="99"/>
    <w:semiHidden/>
    <w:rsid w:val="00ED195D"/>
    <w:rPr>
      <w:rFonts w:ascii="Courier New" w:eastAsia="Times New Roman" w:hAnsi="Courier New" w:cs="Courier New"/>
      <w:sz w:val="20"/>
      <w:szCs w:val="20"/>
      <w:lang w:eastAsia="ru-RU" w:bidi="ta-IN"/>
    </w:rPr>
  </w:style>
  <w:style w:type="paragraph" w:styleId="af0">
    <w:name w:val="Plain Text"/>
    <w:basedOn w:val="a"/>
    <w:link w:val="af"/>
    <w:uiPriority w:val="99"/>
    <w:semiHidden/>
    <w:unhideWhenUsed/>
    <w:rsid w:val="00ED195D"/>
    <w:pPr>
      <w:autoSpaceDE w:val="0"/>
      <w:autoSpaceDN w:val="0"/>
    </w:pPr>
    <w:rPr>
      <w:rFonts w:ascii="Courier New" w:hAnsi="Courier New" w:cs="Courier New"/>
      <w:sz w:val="20"/>
      <w:lang w:bidi="ta-IN"/>
    </w:rPr>
  </w:style>
  <w:style w:type="character" w:customStyle="1" w:styleId="af1">
    <w:name w:val="Текст выноски Знак"/>
    <w:basedOn w:val="a0"/>
    <w:link w:val="af2"/>
    <w:uiPriority w:val="99"/>
    <w:semiHidden/>
    <w:rsid w:val="00ED195D"/>
    <w:rPr>
      <w:rFonts w:ascii="Tahoma" w:eastAsia="Times New Roman" w:hAnsi="Tahoma" w:cs="Tahoma"/>
      <w:sz w:val="16"/>
      <w:szCs w:val="16"/>
      <w:lang w:eastAsia="ru-RU"/>
    </w:rPr>
  </w:style>
  <w:style w:type="paragraph" w:styleId="af2">
    <w:name w:val="Balloon Text"/>
    <w:basedOn w:val="a"/>
    <w:link w:val="af1"/>
    <w:uiPriority w:val="99"/>
    <w:semiHidden/>
    <w:unhideWhenUsed/>
    <w:rsid w:val="00ED195D"/>
    <w:rPr>
      <w:rFonts w:ascii="Tahoma" w:hAnsi="Tahoma" w:cs="Tahoma"/>
      <w:sz w:val="16"/>
      <w:szCs w:val="16"/>
    </w:rPr>
  </w:style>
  <w:style w:type="paragraph" w:styleId="af3">
    <w:name w:val="Normal (Web)"/>
    <w:basedOn w:val="a"/>
    <w:uiPriority w:val="99"/>
    <w:semiHidden/>
    <w:unhideWhenUsed/>
    <w:rsid w:val="00ED195D"/>
    <w:pPr>
      <w:spacing w:before="100" w:beforeAutospacing="1" w:after="100" w:afterAutospacing="1"/>
    </w:pPr>
    <w:rPr>
      <w:sz w:val="24"/>
      <w:szCs w:val="24"/>
      <w:lang w:val="ru-RU"/>
    </w:rPr>
  </w:style>
  <w:style w:type="paragraph" w:styleId="af4">
    <w:name w:val="List Paragraph"/>
    <w:basedOn w:val="a"/>
    <w:uiPriority w:val="34"/>
    <w:qFormat/>
    <w:rsid w:val="00ED195D"/>
    <w:pPr>
      <w:ind w:left="720"/>
      <w:contextualSpacing/>
    </w:pPr>
  </w:style>
  <w:style w:type="character" w:styleId="af5">
    <w:name w:val="Hyperlink"/>
    <w:basedOn w:val="a0"/>
    <w:uiPriority w:val="99"/>
    <w:semiHidden/>
    <w:unhideWhenUsed/>
    <w:rsid w:val="00ED195D"/>
    <w:rPr>
      <w:strike w:val="0"/>
      <w:dstrike w:val="0"/>
      <w:color w:val="0F4D95"/>
      <w:u w:val="none"/>
      <w:effect w:val="none"/>
    </w:rPr>
  </w:style>
  <w:style w:type="character" w:customStyle="1" w:styleId="FontStyle26">
    <w:name w:val="Font Style26"/>
    <w:basedOn w:val="a0"/>
    <w:uiPriority w:val="99"/>
    <w:rsid w:val="00ED195D"/>
    <w:rPr>
      <w:rFonts w:ascii="Lucida Sans Unicode" w:hAnsi="Lucida Sans Unicode" w:cs="Lucida Sans Unicode" w:hint="default"/>
      <w:sz w:val="16"/>
      <w:szCs w:val="16"/>
    </w:rPr>
  </w:style>
  <w:style w:type="paragraph" w:customStyle="1" w:styleId="Style4">
    <w:name w:val="Style4"/>
    <w:basedOn w:val="a"/>
    <w:uiPriority w:val="99"/>
    <w:rsid w:val="00ED195D"/>
    <w:pPr>
      <w:widowControl w:val="0"/>
      <w:autoSpaceDE w:val="0"/>
      <w:autoSpaceDN w:val="0"/>
      <w:adjustRightInd w:val="0"/>
      <w:spacing w:line="240" w:lineRule="exact"/>
      <w:ind w:firstLine="442"/>
      <w:jc w:val="both"/>
    </w:pPr>
    <w:rPr>
      <w:rFonts w:ascii="Lucida Sans Unicode" w:hAnsi="Lucida Sans Unicode"/>
      <w:sz w:val="24"/>
      <w:szCs w:val="24"/>
      <w:lang w:val="ru-RU"/>
    </w:rPr>
  </w:style>
  <w:style w:type="paragraph" w:customStyle="1" w:styleId="Style3">
    <w:name w:val="Style3"/>
    <w:basedOn w:val="a"/>
    <w:uiPriority w:val="99"/>
    <w:rsid w:val="00ED195D"/>
    <w:pPr>
      <w:widowControl w:val="0"/>
      <w:autoSpaceDE w:val="0"/>
      <w:autoSpaceDN w:val="0"/>
      <w:adjustRightInd w:val="0"/>
      <w:jc w:val="center"/>
    </w:pPr>
    <w:rPr>
      <w:sz w:val="24"/>
      <w:szCs w:val="24"/>
      <w:lang w:val="ru-RU"/>
    </w:rPr>
  </w:style>
  <w:style w:type="character" w:customStyle="1" w:styleId="FontStyle41">
    <w:name w:val="Font Style41"/>
    <w:basedOn w:val="a0"/>
    <w:uiPriority w:val="99"/>
    <w:rsid w:val="00ED195D"/>
    <w:rPr>
      <w:rFonts w:ascii="Times New Roman" w:hAnsi="Times New Roman" w:cs="Times New Roman" w:hint="default"/>
      <w:b/>
      <w:bCs/>
      <w:i/>
      <w:iCs/>
      <w:sz w:val="22"/>
      <w:szCs w:val="22"/>
    </w:rPr>
  </w:style>
  <w:style w:type="character" w:customStyle="1" w:styleId="grame">
    <w:name w:val="grame"/>
    <w:basedOn w:val="a0"/>
    <w:rsid w:val="00ED195D"/>
  </w:style>
  <w:style w:type="character" w:customStyle="1" w:styleId="spelle">
    <w:name w:val="spelle"/>
    <w:basedOn w:val="a0"/>
    <w:rsid w:val="00ED195D"/>
  </w:style>
  <w:style w:type="paragraph" w:customStyle="1" w:styleId="default">
    <w:name w:val="default"/>
    <w:basedOn w:val="a"/>
    <w:uiPriority w:val="99"/>
    <w:rsid w:val="00ED195D"/>
    <w:pPr>
      <w:spacing w:before="100" w:beforeAutospacing="1" w:after="100" w:afterAutospacing="1"/>
    </w:pPr>
    <w:rPr>
      <w:color w:val="000000"/>
      <w:sz w:val="24"/>
      <w:szCs w:val="24"/>
      <w:lang w:val="ru-RU"/>
    </w:rPr>
  </w:style>
  <w:style w:type="character" w:customStyle="1" w:styleId="FontStyle15">
    <w:name w:val="Font Style15"/>
    <w:basedOn w:val="a0"/>
    <w:uiPriority w:val="99"/>
    <w:rsid w:val="00ED195D"/>
    <w:rPr>
      <w:rFonts w:ascii="Arial" w:hAnsi="Arial" w:cs="Arial" w:hint="default"/>
      <w:sz w:val="18"/>
      <w:szCs w:val="18"/>
    </w:rPr>
  </w:style>
  <w:style w:type="paragraph" w:customStyle="1" w:styleId="Style1">
    <w:name w:val="Style1"/>
    <w:basedOn w:val="a"/>
    <w:uiPriority w:val="99"/>
    <w:rsid w:val="00ED195D"/>
    <w:pPr>
      <w:widowControl w:val="0"/>
      <w:autoSpaceDE w:val="0"/>
      <w:autoSpaceDN w:val="0"/>
      <w:adjustRightInd w:val="0"/>
      <w:spacing w:line="230" w:lineRule="exact"/>
      <w:ind w:firstLine="350"/>
      <w:jc w:val="both"/>
    </w:pPr>
    <w:rPr>
      <w:rFonts w:ascii="Arial" w:hAnsi="Arial" w:cs="Arial"/>
      <w:sz w:val="24"/>
      <w:szCs w:val="24"/>
      <w:lang w:val="ru-RU"/>
    </w:rPr>
  </w:style>
  <w:style w:type="paragraph" w:customStyle="1" w:styleId="Style30">
    <w:name w:val="Style30"/>
    <w:basedOn w:val="a"/>
    <w:uiPriority w:val="99"/>
    <w:rsid w:val="00ED195D"/>
    <w:pPr>
      <w:widowControl w:val="0"/>
      <w:autoSpaceDE w:val="0"/>
      <w:autoSpaceDN w:val="0"/>
      <w:adjustRightInd w:val="0"/>
      <w:spacing w:line="267" w:lineRule="exact"/>
      <w:jc w:val="both"/>
    </w:pPr>
    <w:rPr>
      <w:sz w:val="24"/>
      <w:szCs w:val="24"/>
      <w:lang w:val="ru-RU"/>
    </w:rPr>
  </w:style>
  <w:style w:type="character" w:customStyle="1" w:styleId="FontStyle74">
    <w:name w:val="Font Style74"/>
    <w:basedOn w:val="a0"/>
    <w:uiPriority w:val="99"/>
    <w:rsid w:val="00ED195D"/>
    <w:rPr>
      <w:rFonts w:ascii="Times New Roman" w:hAnsi="Times New Roman" w:cs="Times New Roman" w:hint="default"/>
      <w:b/>
      <w:bCs/>
      <w:sz w:val="20"/>
      <w:szCs w:val="20"/>
    </w:rPr>
  </w:style>
  <w:style w:type="character" w:customStyle="1" w:styleId="FontStyle67">
    <w:name w:val="Font Style67"/>
    <w:basedOn w:val="a0"/>
    <w:uiPriority w:val="99"/>
    <w:rsid w:val="00ED195D"/>
    <w:rPr>
      <w:rFonts w:ascii="Times New Roman" w:hAnsi="Times New Roman" w:cs="Times New Roman" w:hint="default"/>
      <w:sz w:val="20"/>
      <w:szCs w:val="20"/>
    </w:rPr>
  </w:style>
  <w:style w:type="paragraph" w:customStyle="1" w:styleId="Style45">
    <w:name w:val="Style45"/>
    <w:basedOn w:val="a"/>
    <w:uiPriority w:val="99"/>
    <w:rsid w:val="00ED195D"/>
    <w:pPr>
      <w:widowControl w:val="0"/>
      <w:autoSpaceDE w:val="0"/>
      <w:autoSpaceDN w:val="0"/>
      <w:adjustRightInd w:val="0"/>
      <w:spacing w:line="253" w:lineRule="exact"/>
      <w:jc w:val="both"/>
    </w:pPr>
    <w:rPr>
      <w:rFonts w:ascii="Arial" w:hAnsi="Arial" w:cs="Arial"/>
      <w:sz w:val="24"/>
      <w:szCs w:val="24"/>
      <w:lang w:val="ru-RU"/>
    </w:rPr>
  </w:style>
  <w:style w:type="character" w:customStyle="1" w:styleId="FontStyle83">
    <w:name w:val="Font Style83"/>
    <w:basedOn w:val="a0"/>
    <w:uiPriority w:val="99"/>
    <w:rsid w:val="00ED195D"/>
    <w:rPr>
      <w:rFonts w:ascii="Times New Roman" w:hAnsi="Times New Roman" w:cs="Times New Roman" w:hint="default"/>
      <w:sz w:val="20"/>
      <w:szCs w:val="20"/>
    </w:rPr>
  </w:style>
  <w:style w:type="character" w:customStyle="1" w:styleId="FontStyle81">
    <w:name w:val="Font Style81"/>
    <w:basedOn w:val="a0"/>
    <w:uiPriority w:val="99"/>
    <w:rsid w:val="00ED195D"/>
    <w:rPr>
      <w:rFonts w:ascii="Times New Roman" w:hAnsi="Times New Roman" w:cs="Times New Roman" w:hint="default"/>
      <w:b/>
      <w:bCs/>
      <w:i/>
      <w:iCs/>
      <w:sz w:val="22"/>
      <w:szCs w:val="22"/>
    </w:rPr>
  </w:style>
  <w:style w:type="character" w:customStyle="1" w:styleId="FontStyle37">
    <w:name w:val="Font Style37"/>
    <w:basedOn w:val="a0"/>
    <w:uiPriority w:val="99"/>
    <w:rsid w:val="00ED195D"/>
    <w:rPr>
      <w:rFonts w:ascii="Times New Roman" w:hAnsi="Times New Roman" w:cs="Times New Roman" w:hint="default"/>
      <w:b/>
      <w:bCs/>
      <w:smallCaps/>
      <w:sz w:val="36"/>
      <w:szCs w:val="36"/>
    </w:rPr>
  </w:style>
  <w:style w:type="character" w:customStyle="1" w:styleId="FontStyle52">
    <w:name w:val="Font Style52"/>
    <w:basedOn w:val="a0"/>
    <w:uiPriority w:val="99"/>
    <w:rsid w:val="00ED195D"/>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ua/url?q=http://www.ifac.org/PublicSector/&amp;sa=U&amp;ei=LV57TdnnKYyMswa9lejmBw&amp;ved=0CBEQFjAC&amp;usg=AFQjCNFxTUx_HWmXam-YlDbNRJVMmdbr7Q" TargetMode="External"/><Relationship Id="rId13" Type="http://schemas.openxmlformats.org/officeDocument/2006/relationships/hyperlink" Target="http://www.minfin.gov.ua/document/265674/25_final.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fin.gov.ua/document/265670/21_final.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fin.gov.ua/document/265673/24_final.pdf" TargetMode="External"/><Relationship Id="rId5" Type="http://schemas.openxmlformats.org/officeDocument/2006/relationships/webSettings" Target="webSettings.xml"/><Relationship Id="rId15" Type="http://schemas.openxmlformats.org/officeDocument/2006/relationships/hyperlink" Target="http://www.minfin.gov.ua/control/uk/publish/article?art_id=80967&amp;cat_id=80024" TargetMode="External"/><Relationship Id="rId10" Type="http://schemas.openxmlformats.org/officeDocument/2006/relationships/hyperlink" Target="http://www.minfin.gov.ua/document/265672/23_final.pdf" TargetMode="External"/><Relationship Id="rId4" Type="http://schemas.openxmlformats.org/officeDocument/2006/relationships/settings" Target="settings.xml"/><Relationship Id="rId9" Type="http://schemas.openxmlformats.org/officeDocument/2006/relationships/hyperlink" Target="http://www.minfin.gov.ua/document/265671/22_final.pdf" TargetMode="External"/><Relationship Id="rId14" Type="http://schemas.openxmlformats.org/officeDocument/2006/relationships/hyperlink" Target="http://www.minfin.gov.ua/document/265675/26_final.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8AE2C-7EA3-4B26-8A38-A6014FDC2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32</Pages>
  <Words>7353</Words>
  <Characters>41918</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Пользователь Windows</cp:lastModifiedBy>
  <cp:revision>12</cp:revision>
  <cp:lastPrinted>2018-12-08T06:39:00Z</cp:lastPrinted>
  <dcterms:created xsi:type="dcterms:W3CDTF">2018-12-04T07:35:00Z</dcterms:created>
  <dcterms:modified xsi:type="dcterms:W3CDTF">2018-12-08T06:47:00Z</dcterms:modified>
</cp:coreProperties>
</file>